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7D06" w14:textId="4707D0B7" w:rsidR="00CA54D5" w:rsidRPr="00D95E58" w:rsidRDefault="00CA54D5" w:rsidP="004C5847">
      <w:pPr>
        <w:widowControl w:val="0"/>
        <w:autoSpaceDE w:val="0"/>
        <w:autoSpaceDN w:val="0"/>
        <w:spacing w:after="120" w:line="276" w:lineRule="auto"/>
        <w:ind w:right="-1"/>
        <w:contextualSpacing/>
        <w:rPr>
          <w:rFonts w:ascii="Garamond" w:eastAsia="Times New Roman" w:hAnsi="Garamond" w:cs="Calibri"/>
          <w:b/>
          <w:bCs/>
          <w:kern w:val="0"/>
          <w:sz w:val="26"/>
          <w:szCs w:val="26"/>
          <w:lang w:eastAsia="it-IT" w:bidi="it-IT"/>
          <w14:ligatures w14:val="none"/>
        </w:rPr>
      </w:pPr>
      <w:r w:rsidRPr="00D95E58">
        <w:rPr>
          <w:rFonts w:ascii="Garamond" w:eastAsia="Times New Roman" w:hAnsi="Garamond" w:cs="Calibri"/>
          <w:b/>
          <w:bCs/>
          <w:kern w:val="0"/>
          <w:sz w:val="26"/>
          <w:szCs w:val="26"/>
          <w:lang w:eastAsia="it-IT" w:bidi="it-IT"/>
          <w14:ligatures w14:val="none"/>
        </w:rPr>
        <w:t>Disciplina delle modalità di erogazione delle borse di studio per l’anno 2025, di cui all’articolo 9 comma 4, del decreto legislativo 13 aprile 2017, n. 63</w:t>
      </w:r>
    </w:p>
    <w:p w14:paraId="125CF4B7" w14:textId="77777777" w:rsidR="00125245" w:rsidRPr="00D95E58" w:rsidRDefault="00125245" w:rsidP="00D95E58">
      <w:pPr>
        <w:spacing w:after="120" w:line="276" w:lineRule="auto"/>
        <w:contextualSpacing/>
        <w:rPr>
          <w:rFonts w:ascii="Garamond" w:hAnsi="Garamond"/>
          <w:sz w:val="26"/>
          <w:szCs w:val="26"/>
        </w:rPr>
      </w:pPr>
    </w:p>
    <w:p w14:paraId="0B39C5C1" w14:textId="28D875F7" w:rsidR="00125245" w:rsidRPr="00D95E58" w:rsidRDefault="00125245" w:rsidP="00442158">
      <w:pPr>
        <w:widowControl w:val="0"/>
        <w:autoSpaceDE w:val="0"/>
        <w:autoSpaceDN w:val="0"/>
        <w:spacing w:after="120" w:line="276" w:lineRule="auto"/>
        <w:ind w:right="-1"/>
        <w:jc w:val="both"/>
        <w:rPr>
          <w:rFonts w:ascii="Garamond" w:hAnsi="Garamond"/>
          <w:sz w:val="26"/>
          <w:szCs w:val="26"/>
        </w:rPr>
      </w:pPr>
      <w:r w:rsidRPr="00D95E58">
        <w:rPr>
          <w:rFonts w:ascii="Garamond" w:hAnsi="Garamond"/>
          <w:b/>
          <w:bCs/>
          <w:sz w:val="26"/>
          <w:szCs w:val="26"/>
        </w:rPr>
        <w:t>VISTO</w:t>
      </w:r>
      <w:r w:rsidRPr="00D95E58">
        <w:rPr>
          <w:rFonts w:ascii="Garamond" w:hAnsi="Garamond"/>
          <w:sz w:val="26"/>
          <w:szCs w:val="26"/>
        </w:rPr>
        <w:t xml:space="preserve"> il decreto legislativo 30 luglio 1999, n. 300, recante “Riforma dell’organizzazione del Governo, a norma dell’articolo 11 della legge 15 marzo 1997, n. 59”, come modificato dal decreto-legge 11 novembre 2022, n. 173, convertito con modificazioni dalla legge 16 dicembre 2022, n. 204, recante “Disposizioni urgenti in materia di riordino delle attribuzioni dei Ministeri”;</w:t>
      </w:r>
    </w:p>
    <w:p w14:paraId="2B1665C8" w14:textId="40E7D41E" w:rsidR="00442158" w:rsidRPr="00D95E58" w:rsidRDefault="00125245" w:rsidP="00442158">
      <w:pPr>
        <w:widowControl w:val="0"/>
        <w:autoSpaceDE w:val="0"/>
        <w:autoSpaceDN w:val="0"/>
        <w:spacing w:after="120" w:line="276" w:lineRule="auto"/>
        <w:ind w:right="-1"/>
        <w:jc w:val="both"/>
        <w:rPr>
          <w:rFonts w:ascii="Garamond" w:eastAsia="Times New Roman" w:hAnsi="Garamond" w:cs="Calibri"/>
          <w:kern w:val="0"/>
          <w:sz w:val="26"/>
          <w:szCs w:val="26"/>
          <w:lang w:eastAsia="it-IT" w:bidi="it-IT"/>
          <w14:ligatures w14:val="none"/>
        </w:rPr>
      </w:pPr>
      <w:r w:rsidRPr="00D95E58">
        <w:rPr>
          <w:rFonts w:ascii="Garamond" w:eastAsia="Times New Roman" w:hAnsi="Garamond" w:cs="Calibri"/>
          <w:b/>
          <w:bCs/>
          <w:kern w:val="0"/>
          <w:sz w:val="26"/>
          <w:szCs w:val="26"/>
          <w:lang w:eastAsia="it-IT" w:bidi="it-IT"/>
          <w14:ligatures w14:val="none"/>
        </w:rPr>
        <w:t>VISTA</w:t>
      </w:r>
      <w:r w:rsidRPr="00D95E58">
        <w:rPr>
          <w:rFonts w:ascii="Garamond" w:eastAsia="Times New Roman" w:hAnsi="Garamond" w:cs="Calibri"/>
          <w:kern w:val="0"/>
          <w:sz w:val="26"/>
          <w:szCs w:val="26"/>
          <w:lang w:eastAsia="it-IT" w:bidi="it-IT"/>
          <w14:ligatures w14:val="none"/>
        </w:rPr>
        <w:t xml:space="preserve"> la legge 13 luglio 2015, n. 107, recante “Riforma del sistema nazionale di istruzione e formazione e delega per il riordino delle disposizioni legislative vigenti”; </w:t>
      </w:r>
    </w:p>
    <w:p w14:paraId="33B0AA52" w14:textId="495CA57C" w:rsidR="00EB0C51" w:rsidRPr="00D95E58" w:rsidRDefault="00125245" w:rsidP="00442158">
      <w:pPr>
        <w:widowControl w:val="0"/>
        <w:autoSpaceDE w:val="0"/>
        <w:autoSpaceDN w:val="0"/>
        <w:spacing w:after="120" w:line="276" w:lineRule="auto"/>
        <w:ind w:right="-1"/>
        <w:jc w:val="both"/>
        <w:rPr>
          <w:rFonts w:ascii="Garamond" w:eastAsia="Times New Roman" w:hAnsi="Garamond" w:cs="Calibri"/>
          <w:kern w:val="0"/>
          <w:sz w:val="26"/>
          <w:szCs w:val="26"/>
          <w:highlight w:val="green"/>
          <w:lang w:eastAsia="it-IT" w:bidi="it-IT"/>
          <w14:ligatures w14:val="none"/>
        </w:rPr>
      </w:pPr>
      <w:r w:rsidRPr="00D95E58">
        <w:rPr>
          <w:rFonts w:ascii="Garamond" w:eastAsia="Times New Roman" w:hAnsi="Garamond" w:cs="Calibri"/>
          <w:b/>
          <w:bCs/>
          <w:kern w:val="0"/>
          <w:sz w:val="26"/>
          <w:szCs w:val="26"/>
          <w:lang w:eastAsia="it-IT" w:bidi="it-IT"/>
          <w14:ligatures w14:val="none"/>
        </w:rPr>
        <w:t>VISTO</w:t>
      </w:r>
      <w:r w:rsidRPr="00D95E58">
        <w:rPr>
          <w:rFonts w:ascii="Garamond" w:eastAsia="Times New Roman" w:hAnsi="Garamond" w:cs="Calibri"/>
          <w:kern w:val="0"/>
          <w:sz w:val="26"/>
          <w:szCs w:val="26"/>
          <w:lang w:eastAsia="it-IT" w:bidi="it-IT"/>
          <w14:ligatures w14:val="none"/>
        </w:rPr>
        <w:t xml:space="preserve"> il decreto legislativo 13 aprile 2017, n. 63, recante “</w:t>
      </w:r>
      <w:r w:rsidRPr="00D95E58">
        <w:rPr>
          <w:rFonts w:ascii="Garamond" w:eastAsia="Times New Roman" w:hAnsi="Garamond" w:cs="Calibri"/>
          <w:i/>
          <w:iCs/>
          <w:kern w:val="0"/>
          <w:sz w:val="26"/>
          <w:szCs w:val="26"/>
          <w:lang w:eastAsia="it-IT" w:bidi="it-IT"/>
          <w14:ligatures w14:val="none"/>
        </w:rPr>
        <w:t>Effettività del diritto allo studio attraverso la definizione delle prestazioni, in relazione ai servizi alla persona, con particolare riferimento alle condizioni di disagio e ai servizi strumentali, nonché potenziamento della carta dello studente, a norma dell’art</w:t>
      </w:r>
      <w:r w:rsidR="00F22AC7" w:rsidRPr="00D95E58">
        <w:rPr>
          <w:rFonts w:ascii="Garamond" w:eastAsia="Times New Roman" w:hAnsi="Garamond" w:cs="Calibri"/>
          <w:i/>
          <w:iCs/>
          <w:kern w:val="0"/>
          <w:sz w:val="26"/>
          <w:szCs w:val="26"/>
          <w:lang w:eastAsia="it-IT" w:bidi="it-IT"/>
          <w14:ligatures w14:val="none"/>
        </w:rPr>
        <w:t>icolo</w:t>
      </w:r>
      <w:r w:rsidRPr="00D95E58">
        <w:rPr>
          <w:rFonts w:ascii="Garamond" w:eastAsia="Times New Roman" w:hAnsi="Garamond" w:cs="Calibri"/>
          <w:i/>
          <w:iCs/>
          <w:kern w:val="0"/>
          <w:sz w:val="26"/>
          <w:szCs w:val="26"/>
          <w:lang w:eastAsia="it-IT" w:bidi="it-IT"/>
          <w14:ligatures w14:val="none"/>
        </w:rPr>
        <w:t xml:space="preserve"> 1, commi 180 e 181, lettera f), della legge 13 luglio 2015, n. 107</w:t>
      </w:r>
      <w:r w:rsidRPr="00D95E58">
        <w:rPr>
          <w:rFonts w:ascii="Garamond" w:eastAsia="Times New Roman" w:hAnsi="Garamond" w:cs="Calibri"/>
          <w:kern w:val="0"/>
          <w:sz w:val="26"/>
          <w:szCs w:val="26"/>
          <w:lang w:eastAsia="it-IT" w:bidi="it-IT"/>
          <w14:ligatures w14:val="none"/>
        </w:rPr>
        <w:t>” che, all’art</w:t>
      </w:r>
      <w:r w:rsidR="00F22AC7" w:rsidRPr="00D95E58">
        <w:rPr>
          <w:rFonts w:ascii="Garamond" w:eastAsia="Times New Roman" w:hAnsi="Garamond" w:cs="Calibri"/>
          <w:kern w:val="0"/>
          <w:sz w:val="26"/>
          <w:szCs w:val="26"/>
          <w:lang w:eastAsia="it-IT" w:bidi="it-IT"/>
          <w14:ligatures w14:val="none"/>
        </w:rPr>
        <w:t>icolo</w:t>
      </w:r>
      <w:r w:rsidRPr="00D95E58">
        <w:rPr>
          <w:rFonts w:ascii="Garamond" w:eastAsia="Times New Roman" w:hAnsi="Garamond" w:cs="Calibri"/>
          <w:kern w:val="0"/>
          <w:sz w:val="26"/>
          <w:szCs w:val="26"/>
          <w:lang w:eastAsia="it-IT" w:bidi="it-IT"/>
          <w14:ligatures w14:val="none"/>
        </w:rPr>
        <w:t xml:space="preserve"> 9 comma 1, istituisce, presso il Ministero dell’istruzione, il “Fondo unico per il </w:t>
      </w:r>
      <w:r w:rsidRPr="00D95E58">
        <w:rPr>
          <w:rFonts w:ascii="Garamond" w:eastAsia="Times New Roman" w:hAnsi="Garamond" w:cs="Calibri"/>
          <w:i/>
          <w:iCs/>
          <w:kern w:val="0"/>
          <w:sz w:val="26"/>
          <w:szCs w:val="26"/>
          <w:lang w:eastAsia="it-IT" w:bidi="it-IT"/>
          <w14:ligatures w14:val="none"/>
        </w:rPr>
        <w:t>welfare</w:t>
      </w:r>
      <w:r w:rsidRPr="00D95E58">
        <w:rPr>
          <w:rFonts w:ascii="Garamond" w:eastAsia="Times New Roman" w:hAnsi="Garamond" w:cs="Calibri"/>
          <w:kern w:val="0"/>
          <w:sz w:val="26"/>
          <w:szCs w:val="26"/>
          <w:lang w:eastAsia="it-IT" w:bidi="it-IT"/>
          <w14:ligatures w14:val="none"/>
        </w:rPr>
        <w:t xml:space="preserve"> dello studente e per il diritto allo studio”</w:t>
      </w:r>
      <w:r w:rsidR="00C5251D" w:rsidRPr="00D95E58">
        <w:rPr>
          <w:rFonts w:ascii="Garamond" w:eastAsia="Times New Roman" w:hAnsi="Garamond" w:cs="Calibri"/>
          <w:kern w:val="0"/>
          <w:sz w:val="26"/>
          <w:szCs w:val="26"/>
          <w:lang w:eastAsia="it-IT" w:bidi="it-IT"/>
          <w14:ligatures w14:val="none"/>
        </w:rPr>
        <w:t xml:space="preserve"> e che all’articolo 9, comma 4 prevede che </w:t>
      </w:r>
      <w:r w:rsidR="00D72CD5" w:rsidRPr="00D95E58">
        <w:rPr>
          <w:rFonts w:ascii="Garamond" w:eastAsia="Times New Roman" w:hAnsi="Garamond" w:cs="Calibri"/>
          <w:kern w:val="0"/>
          <w:sz w:val="26"/>
          <w:szCs w:val="26"/>
          <w:lang w:eastAsia="it-IT" w:bidi="it-IT"/>
          <w14:ligatures w14:val="none"/>
        </w:rPr>
        <w:t>“</w:t>
      </w:r>
      <w:r w:rsidR="00D72CD5" w:rsidRPr="00D95E58">
        <w:rPr>
          <w:rFonts w:ascii="Garamond" w:eastAsia="Times New Roman" w:hAnsi="Garamond" w:cs="Calibri"/>
          <w:i/>
          <w:iCs/>
          <w:kern w:val="0"/>
          <w:sz w:val="26"/>
          <w:szCs w:val="26"/>
          <w:lang w:eastAsia="it-IT" w:bidi="it-IT"/>
          <w14:ligatures w14:val="none"/>
        </w:rPr>
        <w:t>Con decreto del Ministero dell'istruzione, dell'università e della ricerca, adottato previa intesa in sede di Conferenza Unificata ai sensi dell'articolo </w:t>
      </w:r>
      <w:hyperlink r:id="rId11" w:history="1">
        <w:r w:rsidR="00D72CD5" w:rsidRPr="00D95E58">
          <w:rPr>
            <w:rStyle w:val="Collegamentoipertestuale"/>
            <w:rFonts w:ascii="Garamond" w:eastAsia="Times New Roman" w:hAnsi="Garamond" w:cs="Calibri"/>
            <w:i/>
            <w:iCs/>
            <w:color w:val="auto"/>
            <w:kern w:val="0"/>
            <w:sz w:val="26"/>
            <w:szCs w:val="26"/>
            <w:lang w:eastAsia="it-IT" w:bidi="it-IT"/>
            <w14:ligatures w14:val="none"/>
          </w:rPr>
          <w:t>8</w:t>
        </w:r>
      </w:hyperlink>
      <w:r w:rsidR="00D72CD5" w:rsidRPr="00D95E58">
        <w:rPr>
          <w:rFonts w:ascii="Garamond" w:eastAsia="Times New Roman" w:hAnsi="Garamond" w:cs="Calibri"/>
          <w:i/>
          <w:iCs/>
          <w:kern w:val="0"/>
          <w:sz w:val="26"/>
          <w:szCs w:val="26"/>
          <w:lang w:eastAsia="it-IT" w:bidi="it-IT"/>
          <w14:ligatures w14:val="none"/>
        </w:rPr>
        <w:t> del </w:t>
      </w:r>
      <w:hyperlink r:id="rId12" w:history="1">
        <w:r w:rsidR="00D72CD5" w:rsidRPr="00D95E58">
          <w:rPr>
            <w:rStyle w:val="Collegamentoipertestuale"/>
            <w:rFonts w:ascii="Garamond" w:eastAsia="Times New Roman" w:hAnsi="Garamond" w:cs="Calibri"/>
            <w:i/>
            <w:iCs/>
            <w:color w:val="auto"/>
            <w:kern w:val="0"/>
            <w:sz w:val="26"/>
            <w:szCs w:val="26"/>
            <w:lang w:eastAsia="it-IT" w:bidi="it-IT"/>
            <w14:ligatures w14:val="none"/>
          </w:rPr>
          <w:t>decreto legislativo 28 agosto 1997, n. 281</w:t>
        </w:r>
      </w:hyperlink>
      <w:r w:rsidR="00D72CD5" w:rsidRPr="00D95E58">
        <w:rPr>
          <w:rFonts w:ascii="Garamond" w:eastAsia="Times New Roman" w:hAnsi="Garamond" w:cs="Calibri"/>
          <w:i/>
          <w:iCs/>
          <w:kern w:val="0"/>
          <w:sz w:val="26"/>
          <w:szCs w:val="26"/>
          <w:lang w:eastAsia="it-IT" w:bidi="it-IT"/>
          <w14:ligatures w14:val="none"/>
        </w:rPr>
        <w:t>, è determinato annualmente l'ammontare degli importi erogabili per la singola borsa di studio, le modalità per la richiesta del beneficio e per l'erogazione delle borse di studio, nonché il valore dell'ISEE per l'accesso alla borsa di studio.”</w:t>
      </w:r>
      <w:r w:rsidR="00442158">
        <w:rPr>
          <w:rFonts w:ascii="Garamond" w:eastAsia="Times New Roman" w:hAnsi="Garamond" w:cs="Calibri"/>
          <w:i/>
          <w:iCs/>
          <w:kern w:val="0"/>
          <w:sz w:val="26"/>
          <w:szCs w:val="26"/>
          <w:lang w:eastAsia="it-IT" w:bidi="it-IT"/>
          <w14:ligatures w14:val="none"/>
        </w:rPr>
        <w:t>;</w:t>
      </w:r>
    </w:p>
    <w:p w14:paraId="711E042D" w14:textId="4F555000" w:rsidR="00442158" w:rsidRPr="00D95E58" w:rsidRDefault="00EB0C51" w:rsidP="00442158">
      <w:pPr>
        <w:spacing w:after="120" w:line="276" w:lineRule="auto"/>
        <w:jc w:val="both"/>
        <w:rPr>
          <w:rFonts w:ascii="Garamond" w:hAnsi="Garamond"/>
          <w:sz w:val="26"/>
          <w:szCs w:val="26"/>
        </w:rPr>
      </w:pPr>
      <w:r w:rsidRPr="00D95E58">
        <w:rPr>
          <w:rFonts w:ascii="Garamond" w:hAnsi="Garamond"/>
          <w:b/>
          <w:bCs/>
          <w:sz w:val="26"/>
          <w:szCs w:val="26"/>
          <w:lang w:bidi="it-IT"/>
        </w:rPr>
        <w:t>VISTI</w:t>
      </w:r>
      <w:r w:rsidRPr="00D95E58">
        <w:rPr>
          <w:rFonts w:ascii="Garamond" w:hAnsi="Garamond"/>
          <w:sz w:val="26"/>
          <w:szCs w:val="26"/>
          <w:lang w:bidi="it-IT"/>
        </w:rPr>
        <w:t xml:space="preserve"> la legge 30 dicembre 2024, n. 207, “Bilancio di previsione dello Stato per l’anno finanziario 2025 e bilancio pluriennale per il triennio 2025-2027” e, in particolare, l’articolo 8, comma 1, che autorizza l'impegno e il pagamento delle spese del Ministero dell’istruzione e del merito, per l'anno finanziario 2025, in conformità all'annesso stato di previsione (Tabella n. 7) e </w:t>
      </w:r>
      <w:r w:rsidRPr="00D95E58">
        <w:rPr>
          <w:rFonts w:ascii="Garamond" w:hAnsi="Garamond"/>
          <w:sz w:val="26"/>
          <w:szCs w:val="26"/>
        </w:rPr>
        <w:t>il decreto del Ministero dell’</w:t>
      </w:r>
      <w:r w:rsidR="0FF2F311" w:rsidRPr="00D95E58">
        <w:rPr>
          <w:rFonts w:ascii="Garamond" w:hAnsi="Garamond"/>
          <w:sz w:val="26"/>
          <w:szCs w:val="26"/>
        </w:rPr>
        <w:t>e</w:t>
      </w:r>
      <w:r w:rsidRPr="00D95E58">
        <w:rPr>
          <w:rFonts w:ascii="Garamond" w:hAnsi="Garamond"/>
          <w:sz w:val="26"/>
          <w:szCs w:val="26"/>
        </w:rPr>
        <w:t xml:space="preserve">conomia e della </w:t>
      </w:r>
      <w:r w:rsidR="3F160CEB" w:rsidRPr="00D95E58">
        <w:rPr>
          <w:rFonts w:ascii="Garamond" w:hAnsi="Garamond"/>
          <w:sz w:val="26"/>
          <w:szCs w:val="26"/>
        </w:rPr>
        <w:t>f</w:t>
      </w:r>
      <w:r w:rsidRPr="00D95E58">
        <w:rPr>
          <w:rFonts w:ascii="Garamond" w:hAnsi="Garamond"/>
          <w:sz w:val="26"/>
          <w:szCs w:val="26"/>
        </w:rPr>
        <w:t>inanze</w:t>
      </w:r>
      <w:r w:rsidR="01EB433C" w:rsidRPr="00D95E58">
        <w:rPr>
          <w:rFonts w:ascii="Garamond" w:hAnsi="Garamond"/>
          <w:sz w:val="26"/>
          <w:szCs w:val="26"/>
        </w:rPr>
        <w:t xml:space="preserve"> </w:t>
      </w:r>
      <w:r w:rsidRPr="00D95E58">
        <w:rPr>
          <w:rFonts w:ascii="Garamond" w:hAnsi="Garamond"/>
          <w:sz w:val="26"/>
          <w:szCs w:val="26"/>
        </w:rPr>
        <w:t>31 dicembre 2024 di “Ripartizione in capitoli delle unità di voto parlamentare relative al bilancio  di previsione dello Stato per l’anno finanziario 2025 e per il triennio 2025-2027”;</w:t>
      </w:r>
    </w:p>
    <w:p w14:paraId="50C5ADE9" w14:textId="59B26782" w:rsidR="00442158" w:rsidRPr="00D95E58" w:rsidRDefault="23237107" w:rsidP="00442158">
      <w:pPr>
        <w:spacing w:after="120" w:line="276" w:lineRule="auto"/>
        <w:jc w:val="both"/>
        <w:rPr>
          <w:rFonts w:ascii="Garamond" w:hAnsi="Garamond"/>
          <w:sz w:val="26"/>
          <w:szCs w:val="26"/>
          <w:lang w:bidi="it-IT"/>
        </w:rPr>
      </w:pPr>
      <w:r w:rsidRPr="00D95E58">
        <w:rPr>
          <w:rFonts w:ascii="Garamond" w:hAnsi="Garamond"/>
          <w:b/>
          <w:bCs/>
          <w:sz w:val="26"/>
          <w:szCs w:val="26"/>
          <w:lang w:bidi="it-IT"/>
        </w:rPr>
        <w:t>VISTO</w:t>
      </w:r>
      <w:r w:rsidRPr="00D95E58">
        <w:rPr>
          <w:rFonts w:ascii="Garamond" w:hAnsi="Garamond"/>
          <w:sz w:val="26"/>
          <w:szCs w:val="26"/>
          <w:lang w:bidi="it-IT"/>
        </w:rPr>
        <w:t xml:space="preserve"> il decreto del Presidente del Consiglio dei ministri 5 dicembre 2013, n. 159, recante “Regolamento concernente la revisione delle modalità di determinazione e i campi di applicazione dell’Indicatore della situazione economica equivalente (ISEE)” e s.m.i.;</w:t>
      </w:r>
    </w:p>
    <w:p w14:paraId="50BA10BC" w14:textId="77777777" w:rsidR="00442158" w:rsidRDefault="00EB0C51" w:rsidP="00442158">
      <w:pPr>
        <w:spacing w:after="120" w:line="276" w:lineRule="auto"/>
        <w:jc w:val="both"/>
        <w:rPr>
          <w:rFonts w:ascii="Garamond" w:hAnsi="Garamond"/>
          <w:sz w:val="26"/>
          <w:szCs w:val="26"/>
        </w:rPr>
      </w:pPr>
      <w:r w:rsidRPr="00D95E58">
        <w:rPr>
          <w:rFonts w:ascii="Garamond" w:hAnsi="Garamond"/>
          <w:b/>
          <w:bCs/>
          <w:sz w:val="26"/>
          <w:szCs w:val="26"/>
        </w:rPr>
        <w:t>VISTI</w:t>
      </w:r>
      <w:r w:rsidRPr="00D95E58">
        <w:rPr>
          <w:rFonts w:ascii="Garamond" w:hAnsi="Garamond"/>
          <w:sz w:val="26"/>
          <w:szCs w:val="26"/>
        </w:rPr>
        <w:t xml:space="preserve"> il decreto del Presidente del Consiglio dei ministri 27 ottobre 2023 n. 208, entrato in vigore in data 11 gennaio 2024, recante “Regolamento concernente l'organizzazione del Ministero dell’istruzione e del merito” e il successivo decreto del Presidente del Consiglio dei ministri 30 ottobre 2024, n.185, “Regolamento recante modifiche al decreto del Presidente del Consiglio dei </w:t>
      </w:r>
      <w:r w:rsidRPr="00D95E58">
        <w:rPr>
          <w:rFonts w:ascii="Garamond" w:hAnsi="Garamond"/>
          <w:sz w:val="26"/>
          <w:szCs w:val="26"/>
        </w:rPr>
        <w:lastRenderedPageBreak/>
        <w:t>ministri 27 ottobre 2023, n. 208, recante regolamento concernente l’organizzazione del Ministero dell’istruzione e del merito”;</w:t>
      </w:r>
    </w:p>
    <w:p w14:paraId="07080274" w14:textId="439F48D6" w:rsidR="00125245" w:rsidRDefault="00125245" w:rsidP="00442158">
      <w:pPr>
        <w:spacing w:after="120" w:line="276" w:lineRule="auto"/>
        <w:jc w:val="both"/>
        <w:rPr>
          <w:rFonts w:ascii="Garamond" w:eastAsia="Times New Roman" w:hAnsi="Garamond" w:cs="Calibri"/>
          <w:kern w:val="0"/>
          <w:sz w:val="26"/>
          <w:szCs w:val="26"/>
          <w:lang w:eastAsia="it-IT" w:bidi="it-IT"/>
          <w14:ligatures w14:val="none"/>
        </w:rPr>
      </w:pPr>
      <w:r w:rsidRPr="00D95E58">
        <w:rPr>
          <w:rFonts w:ascii="Garamond" w:eastAsia="Times New Roman" w:hAnsi="Garamond" w:cs="Calibri"/>
          <w:b/>
          <w:bCs/>
          <w:kern w:val="0"/>
          <w:sz w:val="26"/>
          <w:szCs w:val="26"/>
          <w:lang w:eastAsia="it-IT" w:bidi="it-IT"/>
          <w14:ligatures w14:val="none"/>
        </w:rPr>
        <w:t>VISTO</w:t>
      </w:r>
      <w:r w:rsidRPr="00D95E58">
        <w:rPr>
          <w:rFonts w:ascii="Garamond" w:eastAsia="Times New Roman" w:hAnsi="Garamond" w:cs="Calibri"/>
          <w:kern w:val="0"/>
          <w:sz w:val="26"/>
          <w:szCs w:val="26"/>
          <w:lang w:eastAsia="it-IT" w:bidi="it-IT"/>
          <w14:ligatures w14:val="none"/>
        </w:rPr>
        <w:t xml:space="preserve"> il decreto ministeriale 30 settembre 2021, n. 292, recante “Definizione dei criteri e delle modalità di realizzazione e distribuzione della Carta dello Studente denominata “IoStudio” ai sensi dell’articolo 10, comma 5, ultimo periodo, del decreto legislativo 13 aprile 2017, n. 63”, con il quale sono state revisionate le disposizioni in coerenza con il mutato quadro giuridico di riferimento e sono state implementate le funzionalità operative associate alla Carta dello Studente al fine di favorire il previsto potenziamento della stessa; </w:t>
      </w:r>
    </w:p>
    <w:p w14:paraId="066874EF" w14:textId="77777777" w:rsidR="00442158" w:rsidRDefault="00F22AC7" w:rsidP="00442158">
      <w:pPr>
        <w:spacing w:after="120" w:line="276" w:lineRule="auto"/>
        <w:jc w:val="both"/>
        <w:rPr>
          <w:rFonts w:ascii="Garamond" w:hAnsi="Garamond"/>
          <w:sz w:val="26"/>
          <w:szCs w:val="26"/>
          <w:lang w:bidi="it-IT"/>
        </w:rPr>
      </w:pPr>
      <w:r w:rsidRPr="00D95E58">
        <w:rPr>
          <w:rFonts w:ascii="Garamond" w:hAnsi="Garamond"/>
          <w:b/>
          <w:bCs/>
          <w:sz w:val="26"/>
          <w:szCs w:val="26"/>
          <w:lang w:bidi="it-IT"/>
        </w:rPr>
        <w:t>CONSIDERATO</w:t>
      </w:r>
      <w:r w:rsidRPr="00D95E58">
        <w:rPr>
          <w:rFonts w:ascii="Garamond" w:hAnsi="Garamond"/>
          <w:sz w:val="26"/>
          <w:szCs w:val="26"/>
          <w:lang w:bidi="it-IT"/>
        </w:rPr>
        <w:t xml:space="preserve"> che con decreto ministeriale 7 marzo 2023, n. 44, </w:t>
      </w:r>
      <w:r w:rsidR="00EC24AA" w:rsidRPr="00D95E58">
        <w:rPr>
          <w:rFonts w:ascii="Garamond" w:hAnsi="Garamond"/>
          <w:sz w:val="26"/>
          <w:szCs w:val="26"/>
          <w:lang w:bidi="it-IT"/>
        </w:rPr>
        <w:t xml:space="preserve">previa </w:t>
      </w:r>
      <w:r w:rsidRPr="00D95E58">
        <w:rPr>
          <w:rFonts w:ascii="Garamond" w:hAnsi="Garamond"/>
          <w:sz w:val="26"/>
          <w:szCs w:val="26"/>
          <w:lang w:bidi="it-IT"/>
        </w:rPr>
        <w:t>Intesa in sede di Conferenza Unificata del 2 marzo 2023, il Ministero dell’istruzione e del merito ha disposto la riduzione dell’importo minimo della borsa di studio da euro 200,00 a euro 150,00, aderendo alla richiesta di ampliare la platea di beneficiari pervenuta da parte delle Regioni nel corso dell’istruttoria propedeutica al perfezionamento dell’Intesa;</w:t>
      </w:r>
    </w:p>
    <w:p w14:paraId="396B82B7" w14:textId="33CACEB3" w:rsidR="00F22AC7" w:rsidRPr="00D95E58" w:rsidRDefault="00F22AC7" w:rsidP="00442158">
      <w:pPr>
        <w:spacing w:after="120" w:line="276" w:lineRule="auto"/>
        <w:jc w:val="both"/>
        <w:rPr>
          <w:rFonts w:ascii="Garamond" w:hAnsi="Garamond"/>
          <w:sz w:val="26"/>
          <w:szCs w:val="26"/>
          <w:lang w:bidi="it-IT"/>
        </w:rPr>
      </w:pPr>
      <w:r w:rsidRPr="00D95E58">
        <w:rPr>
          <w:rFonts w:ascii="Garamond" w:hAnsi="Garamond"/>
          <w:b/>
          <w:bCs/>
          <w:sz w:val="26"/>
          <w:szCs w:val="26"/>
          <w:lang w:bidi="it-IT"/>
        </w:rPr>
        <w:t>VISTO</w:t>
      </w:r>
      <w:r w:rsidRPr="00D95E58">
        <w:rPr>
          <w:rFonts w:ascii="Garamond" w:hAnsi="Garamond"/>
          <w:sz w:val="26"/>
          <w:szCs w:val="26"/>
          <w:lang w:bidi="it-IT"/>
        </w:rPr>
        <w:t xml:space="preserve"> il decreto ministeriale 14 luglio 2015, n. 486, articolo 1, comma 1, con il quale è stato individuato il valore limite minimo dell’Indicatore della situazione economica equivalente (ISEE), pari ad euro 15.748,78, finalizzato ad assicurare il diritto allo studio alle studentesse e agli studenti universitari, confermato con decreto del Ministero dell’istruzione, dell’</w:t>
      </w:r>
      <w:r w:rsidR="00150869" w:rsidRPr="00D95E58">
        <w:rPr>
          <w:rFonts w:ascii="Garamond" w:hAnsi="Garamond"/>
          <w:sz w:val="26"/>
          <w:szCs w:val="26"/>
          <w:lang w:bidi="it-IT"/>
        </w:rPr>
        <w:t>u</w:t>
      </w:r>
      <w:r w:rsidRPr="00D95E58">
        <w:rPr>
          <w:rFonts w:ascii="Garamond" w:hAnsi="Garamond"/>
          <w:sz w:val="26"/>
          <w:szCs w:val="26"/>
          <w:lang w:bidi="it-IT"/>
        </w:rPr>
        <w:t xml:space="preserve">niversità e della </w:t>
      </w:r>
      <w:r w:rsidR="00150869" w:rsidRPr="00D95E58">
        <w:rPr>
          <w:rFonts w:ascii="Garamond" w:hAnsi="Garamond"/>
          <w:sz w:val="26"/>
          <w:szCs w:val="26"/>
          <w:lang w:bidi="it-IT"/>
        </w:rPr>
        <w:t>r</w:t>
      </w:r>
      <w:r w:rsidRPr="00D95E58">
        <w:rPr>
          <w:rFonts w:ascii="Garamond" w:hAnsi="Garamond"/>
          <w:sz w:val="26"/>
          <w:szCs w:val="26"/>
          <w:lang w:bidi="it-IT"/>
        </w:rPr>
        <w:t>icerca</w:t>
      </w:r>
      <w:r w:rsidR="3E27AA39" w:rsidRPr="00D95E58">
        <w:rPr>
          <w:rFonts w:ascii="Garamond" w:hAnsi="Garamond"/>
          <w:sz w:val="26"/>
          <w:szCs w:val="26"/>
          <w:lang w:bidi="it-IT"/>
        </w:rPr>
        <w:t xml:space="preserve"> </w:t>
      </w:r>
      <w:r w:rsidRPr="00D95E58">
        <w:rPr>
          <w:rFonts w:ascii="Garamond" w:hAnsi="Garamond"/>
          <w:sz w:val="26"/>
          <w:szCs w:val="26"/>
          <w:lang w:bidi="it-IT"/>
        </w:rPr>
        <w:t>29 marzo 2019</w:t>
      </w:r>
      <w:r w:rsidR="4EA75DA7" w:rsidRPr="00D95E58">
        <w:rPr>
          <w:rFonts w:ascii="Garamond" w:hAnsi="Garamond"/>
          <w:sz w:val="26"/>
          <w:szCs w:val="26"/>
          <w:lang w:bidi="it-IT"/>
        </w:rPr>
        <w:t>,</w:t>
      </w:r>
      <w:r w:rsidRPr="00D95E58">
        <w:rPr>
          <w:rFonts w:ascii="Garamond" w:hAnsi="Garamond"/>
          <w:sz w:val="26"/>
          <w:szCs w:val="26"/>
          <w:lang w:bidi="it-IT"/>
        </w:rPr>
        <w:t xml:space="preserve"> n. 288;</w:t>
      </w:r>
    </w:p>
    <w:p w14:paraId="5E3C7A95" w14:textId="1F1BD323" w:rsidR="00F22AC7" w:rsidRPr="00D95E58" w:rsidRDefault="00F22AC7" w:rsidP="00442158">
      <w:pPr>
        <w:spacing w:after="120" w:line="276" w:lineRule="auto"/>
        <w:jc w:val="both"/>
        <w:rPr>
          <w:rFonts w:ascii="Garamond" w:hAnsi="Garamond"/>
          <w:sz w:val="26"/>
          <w:szCs w:val="26"/>
          <w:lang w:bidi="it-IT"/>
        </w:rPr>
      </w:pPr>
      <w:r w:rsidRPr="00D95E58">
        <w:rPr>
          <w:rFonts w:ascii="Garamond" w:hAnsi="Garamond"/>
          <w:b/>
          <w:bCs/>
          <w:sz w:val="26"/>
          <w:szCs w:val="26"/>
          <w:lang w:bidi="it-IT"/>
        </w:rPr>
        <w:t>VISTO</w:t>
      </w:r>
      <w:r w:rsidRPr="00D95E58">
        <w:rPr>
          <w:rFonts w:ascii="Garamond" w:hAnsi="Garamond"/>
          <w:sz w:val="26"/>
          <w:szCs w:val="26"/>
          <w:lang w:bidi="it-IT"/>
        </w:rPr>
        <w:t xml:space="preserve"> lo stanziamento di euro 37.715.000,00 (trentasettemilionisettecentoquindicimila/00), per l’anno finanziario 2025, sul capitolo n. 1527 p.g. 1 “Fondo unico per il welfare dello studente e per il diritto allo studio”;</w:t>
      </w:r>
    </w:p>
    <w:p w14:paraId="293874B9" w14:textId="0F04F84D" w:rsidR="2C843C51" w:rsidRPr="00D95E58" w:rsidRDefault="2C843C51" w:rsidP="00442158">
      <w:pPr>
        <w:spacing w:before="240" w:after="120" w:line="276" w:lineRule="auto"/>
        <w:jc w:val="both"/>
        <w:rPr>
          <w:sz w:val="26"/>
          <w:szCs w:val="26"/>
        </w:rPr>
      </w:pPr>
      <w:r w:rsidRPr="00D95E58">
        <w:rPr>
          <w:rFonts w:ascii="Garamond" w:eastAsia="Garamond" w:hAnsi="Garamond" w:cs="Garamond"/>
          <w:b/>
          <w:bCs/>
          <w:sz w:val="26"/>
          <w:szCs w:val="26"/>
        </w:rPr>
        <w:t>VISTA</w:t>
      </w:r>
      <w:r w:rsidRPr="00D95E58">
        <w:rPr>
          <w:rFonts w:ascii="Garamond" w:eastAsia="Garamond" w:hAnsi="Garamond" w:cs="Garamond"/>
          <w:sz w:val="26"/>
          <w:szCs w:val="26"/>
        </w:rPr>
        <w:t xml:space="preserve"> la comunicazione, acquisita al prot. n. </w:t>
      </w:r>
      <w:r w:rsidR="47129256" w:rsidRPr="00D95E58">
        <w:rPr>
          <w:rFonts w:ascii="Garamond" w:eastAsia="Garamond" w:hAnsi="Garamond" w:cs="Garamond"/>
          <w:sz w:val="26"/>
          <w:szCs w:val="26"/>
        </w:rPr>
        <w:t xml:space="preserve">257 del 5 febbraio 2025, </w:t>
      </w:r>
      <w:r w:rsidRPr="00D95E58">
        <w:rPr>
          <w:rFonts w:ascii="Garamond" w:eastAsia="Garamond" w:hAnsi="Garamond" w:cs="Garamond"/>
          <w:sz w:val="26"/>
          <w:szCs w:val="26"/>
        </w:rPr>
        <w:t>con la quale la Direzione generale per l'innovazione digitale, la semplificazione e la statistica ha trasmesso</w:t>
      </w:r>
      <w:r w:rsidR="00812DA8" w:rsidRPr="00D95E58">
        <w:rPr>
          <w:rFonts w:ascii="Garamond" w:eastAsia="Garamond" w:hAnsi="Garamond" w:cs="Garamond"/>
          <w:sz w:val="26"/>
          <w:szCs w:val="26"/>
        </w:rPr>
        <w:t>,</w:t>
      </w:r>
      <w:r w:rsidR="00D27363" w:rsidRPr="00D95E58">
        <w:rPr>
          <w:rFonts w:ascii="Garamond" w:eastAsia="Garamond" w:hAnsi="Garamond" w:cs="Garamond"/>
          <w:sz w:val="26"/>
          <w:szCs w:val="26"/>
        </w:rPr>
        <w:t xml:space="preserve"> con riferimento all’A.S. 2023/2024, </w:t>
      </w:r>
      <w:r w:rsidRPr="00D95E58">
        <w:rPr>
          <w:rFonts w:ascii="Garamond" w:eastAsia="Garamond" w:hAnsi="Garamond" w:cs="Garamond"/>
          <w:sz w:val="26"/>
          <w:szCs w:val="26"/>
        </w:rPr>
        <w:t xml:space="preserve"> </w:t>
      </w:r>
      <w:r w:rsidR="3765CC09" w:rsidRPr="00D95E58">
        <w:rPr>
          <w:rFonts w:ascii="Garamond" w:eastAsia="Garamond" w:hAnsi="Garamond" w:cs="Garamond"/>
          <w:sz w:val="26"/>
          <w:szCs w:val="26"/>
        </w:rPr>
        <w:t xml:space="preserve">i dati </w:t>
      </w:r>
      <w:r w:rsidR="007E1AAD" w:rsidRPr="00D95E58">
        <w:rPr>
          <w:rFonts w:ascii="Garamond" w:eastAsia="Garamond" w:hAnsi="Garamond" w:cs="Garamond"/>
          <w:sz w:val="26"/>
          <w:szCs w:val="26"/>
        </w:rPr>
        <w:t xml:space="preserve">per ciascuna regione, </w:t>
      </w:r>
      <w:r w:rsidR="00D04DD2" w:rsidRPr="00D95E58">
        <w:rPr>
          <w:rFonts w:ascii="Garamond" w:eastAsia="Garamond" w:hAnsi="Garamond" w:cs="Garamond"/>
          <w:sz w:val="26"/>
          <w:szCs w:val="26"/>
        </w:rPr>
        <w:t xml:space="preserve">inerenti alle situazioni di abbandono scolastico </w:t>
      </w:r>
      <w:r w:rsidR="00CE691E" w:rsidRPr="00D95E58">
        <w:rPr>
          <w:rFonts w:ascii="Garamond" w:eastAsia="Garamond" w:hAnsi="Garamond" w:cs="Garamond"/>
          <w:sz w:val="26"/>
          <w:szCs w:val="26"/>
        </w:rPr>
        <w:t xml:space="preserve">registrate con riferimento al </w:t>
      </w:r>
      <w:r w:rsidR="3765CC09" w:rsidRPr="00D95E58">
        <w:rPr>
          <w:rFonts w:ascii="Garamond" w:eastAsia="Garamond" w:hAnsi="Garamond" w:cs="Garamond"/>
          <w:sz w:val="26"/>
          <w:szCs w:val="26"/>
        </w:rPr>
        <w:t>III</w:t>
      </w:r>
      <w:r w:rsidR="00CE691E" w:rsidRPr="00D95E58">
        <w:rPr>
          <w:rFonts w:ascii="Garamond" w:eastAsia="Garamond" w:hAnsi="Garamond" w:cs="Garamond"/>
          <w:sz w:val="26"/>
          <w:szCs w:val="26"/>
        </w:rPr>
        <w:t>°</w:t>
      </w:r>
      <w:r w:rsidR="3765CC09" w:rsidRPr="00D95E58">
        <w:rPr>
          <w:rFonts w:ascii="Garamond" w:eastAsia="Garamond" w:hAnsi="Garamond" w:cs="Garamond"/>
          <w:sz w:val="26"/>
          <w:szCs w:val="26"/>
        </w:rPr>
        <w:t>, IV</w:t>
      </w:r>
      <w:r w:rsidR="00CE691E" w:rsidRPr="00D95E58">
        <w:rPr>
          <w:rFonts w:ascii="Garamond" w:eastAsia="Garamond" w:hAnsi="Garamond" w:cs="Garamond"/>
          <w:sz w:val="26"/>
          <w:szCs w:val="26"/>
        </w:rPr>
        <w:t>°</w:t>
      </w:r>
      <w:r w:rsidR="3765CC09" w:rsidRPr="00D95E58">
        <w:rPr>
          <w:rFonts w:ascii="Garamond" w:eastAsia="Garamond" w:hAnsi="Garamond" w:cs="Garamond"/>
          <w:sz w:val="26"/>
          <w:szCs w:val="26"/>
        </w:rPr>
        <w:t xml:space="preserve"> e V</w:t>
      </w:r>
      <w:r w:rsidR="00CE691E" w:rsidRPr="00D95E58">
        <w:rPr>
          <w:rFonts w:ascii="Garamond" w:eastAsia="Garamond" w:hAnsi="Garamond" w:cs="Garamond"/>
          <w:sz w:val="26"/>
          <w:szCs w:val="26"/>
        </w:rPr>
        <w:t>°</w:t>
      </w:r>
      <w:r w:rsidR="3765CC09" w:rsidRPr="00D95E58">
        <w:rPr>
          <w:rFonts w:ascii="Garamond" w:eastAsia="Garamond" w:hAnsi="Garamond" w:cs="Garamond"/>
          <w:sz w:val="26"/>
          <w:szCs w:val="26"/>
        </w:rPr>
        <w:t xml:space="preserve"> anno </w:t>
      </w:r>
      <w:r w:rsidR="0098530D" w:rsidRPr="00D95E58">
        <w:rPr>
          <w:rFonts w:ascii="Garamond" w:eastAsia="Garamond" w:hAnsi="Garamond" w:cs="Garamond"/>
          <w:sz w:val="26"/>
          <w:szCs w:val="26"/>
        </w:rPr>
        <w:t>delle istituzioni scolastiche secondarie di secondo grado</w:t>
      </w:r>
      <w:r w:rsidR="007E1AAD" w:rsidRPr="00D95E58">
        <w:rPr>
          <w:rFonts w:ascii="Garamond" w:eastAsia="Garamond" w:hAnsi="Garamond" w:cs="Garamond"/>
          <w:sz w:val="26"/>
          <w:szCs w:val="26"/>
        </w:rPr>
        <w:t xml:space="preserve">; </w:t>
      </w:r>
    </w:p>
    <w:p w14:paraId="0B271B24" w14:textId="28706D42" w:rsidR="007E1AAD" w:rsidRPr="00D95E58" w:rsidRDefault="2C843C51" w:rsidP="00442158">
      <w:pPr>
        <w:spacing w:before="240" w:after="120" w:line="276" w:lineRule="auto"/>
        <w:jc w:val="both"/>
        <w:rPr>
          <w:sz w:val="26"/>
          <w:szCs w:val="26"/>
        </w:rPr>
      </w:pPr>
      <w:r w:rsidRPr="00D95E58">
        <w:rPr>
          <w:rFonts w:ascii="Garamond" w:eastAsia="Garamond" w:hAnsi="Garamond" w:cs="Garamond"/>
          <w:b/>
          <w:bCs/>
          <w:sz w:val="26"/>
          <w:szCs w:val="26"/>
        </w:rPr>
        <w:t>VISTA</w:t>
      </w:r>
      <w:r w:rsidRPr="00D95E58">
        <w:rPr>
          <w:rFonts w:ascii="Garamond" w:eastAsia="Garamond" w:hAnsi="Garamond" w:cs="Garamond"/>
          <w:sz w:val="26"/>
          <w:szCs w:val="26"/>
        </w:rPr>
        <w:t xml:space="preserve"> la comunicazione, acquisita al prot. n. </w:t>
      </w:r>
      <w:r w:rsidR="3961DB19" w:rsidRPr="00D95E58">
        <w:rPr>
          <w:rFonts w:ascii="Garamond" w:eastAsia="Garamond" w:hAnsi="Garamond" w:cs="Garamond"/>
          <w:sz w:val="26"/>
          <w:szCs w:val="26"/>
        </w:rPr>
        <w:t>195 del 29 gennaio 2025</w:t>
      </w:r>
      <w:r w:rsidRPr="00D95E58">
        <w:rPr>
          <w:rFonts w:ascii="Garamond" w:eastAsia="Garamond" w:hAnsi="Garamond" w:cs="Garamond"/>
          <w:sz w:val="26"/>
          <w:szCs w:val="26"/>
        </w:rPr>
        <w:t xml:space="preserve"> con la quale la Direzione generale per l'innovazione digitale, la semplificazione e la statistica ha trasmesso </w:t>
      </w:r>
      <w:r w:rsidR="007E1AAD" w:rsidRPr="00D95E58">
        <w:rPr>
          <w:rFonts w:ascii="Garamond" w:eastAsia="Garamond" w:hAnsi="Garamond" w:cs="Garamond"/>
          <w:sz w:val="26"/>
          <w:szCs w:val="26"/>
        </w:rPr>
        <w:t>con riferimento all’A.S. 2023/2024,  i</w:t>
      </w:r>
      <w:r w:rsidR="00EA7903" w:rsidRPr="00D95E58">
        <w:rPr>
          <w:rFonts w:ascii="Garamond" w:eastAsia="Garamond" w:hAnsi="Garamond" w:cs="Garamond"/>
          <w:sz w:val="26"/>
          <w:szCs w:val="26"/>
        </w:rPr>
        <w:t xml:space="preserve">l dato nazionale e i dati </w:t>
      </w:r>
      <w:r w:rsidR="007E1AAD" w:rsidRPr="00D95E58">
        <w:rPr>
          <w:rFonts w:ascii="Garamond" w:eastAsia="Garamond" w:hAnsi="Garamond" w:cs="Garamond"/>
          <w:sz w:val="26"/>
          <w:szCs w:val="26"/>
        </w:rPr>
        <w:t xml:space="preserve">per ciascuna regione, inerenti </w:t>
      </w:r>
      <w:r w:rsidR="00EA7903" w:rsidRPr="00D95E58">
        <w:rPr>
          <w:rFonts w:ascii="Garamond" w:eastAsia="Garamond" w:hAnsi="Garamond" w:cs="Garamond"/>
          <w:sz w:val="26"/>
          <w:szCs w:val="26"/>
        </w:rPr>
        <w:t>al</w:t>
      </w:r>
      <w:r w:rsidR="007E1AAD" w:rsidRPr="00D95E58">
        <w:rPr>
          <w:rFonts w:ascii="Garamond" w:eastAsia="Garamond" w:hAnsi="Garamond" w:cs="Garamond"/>
          <w:sz w:val="26"/>
          <w:szCs w:val="26"/>
        </w:rPr>
        <w:t xml:space="preserve"> </w:t>
      </w:r>
      <w:r w:rsidR="00DC3C1B" w:rsidRPr="00D95E58">
        <w:rPr>
          <w:rFonts w:ascii="Garamond" w:eastAsia="Garamond" w:hAnsi="Garamond" w:cs="Garamond"/>
          <w:sz w:val="26"/>
          <w:szCs w:val="26"/>
        </w:rPr>
        <w:t>numero complessivo de</w:t>
      </w:r>
      <w:r w:rsidR="0041607A" w:rsidRPr="00D95E58">
        <w:rPr>
          <w:rFonts w:ascii="Garamond" w:eastAsia="Garamond" w:hAnsi="Garamond" w:cs="Garamond"/>
          <w:sz w:val="26"/>
          <w:szCs w:val="26"/>
        </w:rPr>
        <w:t xml:space="preserve">lle studentesse </w:t>
      </w:r>
      <w:r w:rsidR="00CB10E5" w:rsidRPr="00D95E58">
        <w:rPr>
          <w:rFonts w:ascii="Garamond" w:eastAsia="Garamond" w:hAnsi="Garamond" w:cs="Garamond"/>
          <w:sz w:val="26"/>
          <w:szCs w:val="26"/>
        </w:rPr>
        <w:t>e de</w:t>
      </w:r>
      <w:r w:rsidR="00DC3C1B" w:rsidRPr="00D95E58">
        <w:rPr>
          <w:rFonts w:ascii="Garamond" w:eastAsia="Garamond" w:hAnsi="Garamond" w:cs="Garamond"/>
          <w:sz w:val="26"/>
          <w:szCs w:val="26"/>
        </w:rPr>
        <w:t xml:space="preserve">gli studenti iscritti alle </w:t>
      </w:r>
      <w:r w:rsidR="0041607A" w:rsidRPr="00D95E58">
        <w:rPr>
          <w:rFonts w:ascii="Garamond" w:hAnsi="Garamond"/>
          <w:sz w:val="26"/>
          <w:szCs w:val="26"/>
        </w:rPr>
        <w:t xml:space="preserve"> istituzioni scolastiche secondarie di secondo grado </w:t>
      </w:r>
      <w:r w:rsidR="00DC3C1B" w:rsidRPr="00D95E58">
        <w:rPr>
          <w:rFonts w:ascii="Garamond" w:eastAsia="Garamond" w:hAnsi="Garamond" w:cs="Garamond"/>
          <w:sz w:val="26"/>
          <w:szCs w:val="26"/>
        </w:rPr>
        <w:t>statali e paritarie</w:t>
      </w:r>
      <w:r w:rsidR="007E1AAD" w:rsidRPr="00D95E58">
        <w:rPr>
          <w:rFonts w:ascii="Garamond" w:eastAsia="Garamond" w:hAnsi="Garamond" w:cs="Garamond"/>
          <w:sz w:val="26"/>
          <w:szCs w:val="26"/>
        </w:rPr>
        <w:t xml:space="preserve">; </w:t>
      </w:r>
    </w:p>
    <w:p w14:paraId="2B48970F" w14:textId="51FFD3CF" w:rsidR="00F22AC7" w:rsidRPr="00D95E58" w:rsidRDefault="00F22AC7" w:rsidP="00442158">
      <w:pPr>
        <w:spacing w:after="120" w:line="276" w:lineRule="auto"/>
        <w:jc w:val="both"/>
        <w:rPr>
          <w:rFonts w:ascii="Garamond" w:hAnsi="Garamond"/>
          <w:sz w:val="26"/>
          <w:szCs w:val="26"/>
          <w:lang w:bidi="it-IT"/>
        </w:rPr>
      </w:pPr>
      <w:r w:rsidRPr="00D95E58">
        <w:rPr>
          <w:rFonts w:ascii="Garamond" w:hAnsi="Garamond"/>
          <w:b/>
          <w:bCs/>
          <w:sz w:val="26"/>
          <w:szCs w:val="26"/>
          <w:lang w:bidi="it-IT"/>
        </w:rPr>
        <w:lastRenderedPageBreak/>
        <w:t>VISTO</w:t>
      </w:r>
      <w:r w:rsidRPr="00D95E58">
        <w:rPr>
          <w:rFonts w:ascii="Garamond" w:hAnsi="Garamond"/>
          <w:sz w:val="26"/>
          <w:szCs w:val="26"/>
          <w:lang w:bidi="it-IT"/>
        </w:rPr>
        <w:t xml:space="preserve"> il decreto ministeriale 7 dicembre 2023, n. 234 relativo al “Regolamento sulle modalità di attuazione e funzionamento dell’Anagrafe nazionale dell’istruzione” (ANIST) emanato ai sensi dell’articolo 62 </w:t>
      </w:r>
      <w:r w:rsidRPr="00D95E58">
        <w:rPr>
          <w:rFonts w:ascii="Garamond" w:hAnsi="Garamond"/>
          <w:i/>
          <w:iCs/>
          <w:sz w:val="26"/>
          <w:szCs w:val="26"/>
          <w:lang w:bidi="it-IT"/>
        </w:rPr>
        <w:t>quater</w:t>
      </w:r>
      <w:r w:rsidRPr="00D95E58">
        <w:rPr>
          <w:rFonts w:ascii="Garamond" w:hAnsi="Garamond"/>
          <w:sz w:val="26"/>
          <w:szCs w:val="26"/>
          <w:lang w:bidi="it-IT"/>
        </w:rPr>
        <w:t>, comma 6, del decreto legislativo 7 marzo 2005, n. 82;</w:t>
      </w:r>
    </w:p>
    <w:p w14:paraId="7342961C" w14:textId="1AC64F48" w:rsidR="00FE42FE" w:rsidRPr="00D95E58" w:rsidRDefault="00F22AC7" w:rsidP="00442158">
      <w:pPr>
        <w:spacing w:after="120" w:line="276" w:lineRule="auto"/>
        <w:jc w:val="both"/>
        <w:rPr>
          <w:rFonts w:ascii="Garamond" w:hAnsi="Garamond"/>
          <w:sz w:val="26"/>
          <w:szCs w:val="26"/>
          <w:lang w:bidi="it-IT"/>
        </w:rPr>
      </w:pPr>
      <w:r w:rsidRPr="00D95E58">
        <w:rPr>
          <w:rFonts w:ascii="Garamond" w:hAnsi="Garamond"/>
          <w:b/>
          <w:bCs/>
          <w:sz w:val="26"/>
          <w:szCs w:val="26"/>
          <w:lang w:bidi="it-IT"/>
        </w:rPr>
        <w:t>VIST</w:t>
      </w:r>
      <w:r w:rsidR="00AE3D6E" w:rsidRPr="00D95E58">
        <w:rPr>
          <w:rFonts w:ascii="Garamond" w:hAnsi="Garamond"/>
          <w:b/>
          <w:bCs/>
          <w:sz w:val="26"/>
          <w:szCs w:val="26"/>
          <w:lang w:bidi="it-IT"/>
        </w:rPr>
        <w:t>E</w:t>
      </w:r>
      <w:r w:rsidRPr="00D95E58">
        <w:rPr>
          <w:rFonts w:ascii="Garamond" w:hAnsi="Garamond"/>
          <w:b/>
          <w:bCs/>
          <w:sz w:val="26"/>
          <w:szCs w:val="26"/>
          <w:lang w:bidi="it-IT"/>
        </w:rPr>
        <w:t xml:space="preserve"> </w:t>
      </w:r>
      <w:r w:rsidRPr="00D95E58">
        <w:rPr>
          <w:rFonts w:ascii="Garamond" w:hAnsi="Garamond"/>
          <w:sz w:val="26"/>
          <w:szCs w:val="26"/>
          <w:lang w:bidi="it-IT"/>
        </w:rPr>
        <w:t>l</w:t>
      </w:r>
      <w:r w:rsidR="00746B87" w:rsidRPr="00D95E58">
        <w:rPr>
          <w:rFonts w:ascii="Garamond" w:hAnsi="Garamond"/>
          <w:sz w:val="26"/>
          <w:szCs w:val="26"/>
          <w:lang w:bidi="it-IT"/>
        </w:rPr>
        <w:t>e</w:t>
      </w:r>
      <w:r w:rsidRPr="00D95E58">
        <w:rPr>
          <w:rFonts w:ascii="Garamond" w:hAnsi="Garamond"/>
          <w:sz w:val="26"/>
          <w:szCs w:val="26"/>
          <w:lang w:bidi="it-IT"/>
        </w:rPr>
        <w:t xml:space="preserve"> comunicazion</w:t>
      </w:r>
      <w:r w:rsidR="00746B87" w:rsidRPr="00D95E58">
        <w:rPr>
          <w:rFonts w:ascii="Garamond" w:hAnsi="Garamond"/>
          <w:sz w:val="26"/>
          <w:szCs w:val="26"/>
          <w:lang w:bidi="it-IT"/>
        </w:rPr>
        <w:t>i</w:t>
      </w:r>
      <w:r w:rsidRPr="00D95E58">
        <w:rPr>
          <w:rFonts w:ascii="Garamond" w:hAnsi="Garamond"/>
          <w:sz w:val="26"/>
          <w:szCs w:val="26"/>
          <w:lang w:bidi="it-IT"/>
        </w:rPr>
        <w:t xml:space="preserve"> </w:t>
      </w:r>
      <w:r w:rsidR="003D4FC1" w:rsidRPr="00D95E58">
        <w:rPr>
          <w:rFonts w:ascii="Garamond" w:hAnsi="Garamond"/>
          <w:sz w:val="26"/>
          <w:szCs w:val="26"/>
          <w:lang w:bidi="it-IT"/>
        </w:rPr>
        <w:t>acquisit</w:t>
      </w:r>
      <w:r w:rsidR="00746B87" w:rsidRPr="00D95E58">
        <w:rPr>
          <w:rFonts w:ascii="Garamond" w:hAnsi="Garamond"/>
          <w:sz w:val="26"/>
          <w:szCs w:val="26"/>
          <w:lang w:bidi="it-IT"/>
        </w:rPr>
        <w:t>e</w:t>
      </w:r>
      <w:r w:rsidR="003D4FC1" w:rsidRPr="00D95E58">
        <w:rPr>
          <w:rFonts w:ascii="Garamond" w:hAnsi="Garamond"/>
          <w:sz w:val="26"/>
          <w:szCs w:val="26"/>
          <w:lang w:bidi="it-IT"/>
        </w:rPr>
        <w:t xml:space="preserve"> agli atti </w:t>
      </w:r>
      <w:r w:rsidR="00D31D3F" w:rsidRPr="00D95E58">
        <w:rPr>
          <w:rFonts w:ascii="Garamond" w:hAnsi="Garamond"/>
          <w:sz w:val="26"/>
          <w:szCs w:val="26"/>
          <w:lang w:bidi="it-IT"/>
        </w:rPr>
        <w:t xml:space="preserve">in data </w:t>
      </w:r>
      <w:r w:rsidR="00C20395" w:rsidRPr="00D95E58">
        <w:rPr>
          <w:rFonts w:ascii="Garamond" w:hAnsi="Garamond"/>
          <w:sz w:val="26"/>
          <w:szCs w:val="26"/>
          <w:lang w:bidi="it-IT"/>
        </w:rPr>
        <w:t xml:space="preserve">4 giugno 2025 al </w:t>
      </w:r>
      <w:r w:rsidR="002473CA" w:rsidRPr="00D95E58">
        <w:rPr>
          <w:rFonts w:ascii="Garamond" w:hAnsi="Garamond"/>
          <w:sz w:val="26"/>
          <w:szCs w:val="26"/>
          <w:lang w:bidi="it-IT"/>
        </w:rPr>
        <w:t xml:space="preserve">prot. n. </w:t>
      </w:r>
      <w:r w:rsidR="00C20395" w:rsidRPr="00D95E58">
        <w:rPr>
          <w:rFonts w:ascii="Garamond" w:hAnsi="Garamond"/>
          <w:sz w:val="26"/>
          <w:szCs w:val="26"/>
          <w:lang w:bidi="it-IT"/>
        </w:rPr>
        <w:t xml:space="preserve">1628 e </w:t>
      </w:r>
      <w:r w:rsidR="002473CA" w:rsidRPr="00D95E58">
        <w:rPr>
          <w:rFonts w:ascii="Garamond" w:hAnsi="Garamond"/>
          <w:sz w:val="26"/>
          <w:szCs w:val="26"/>
          <w:lang w:bidi="it-IT"/>
        </w:rPr>
        <w:t xml:space="preserve">in data </w:t>
      </w:r>
      <w:r w:rsidR="00D31D3F" w:rsidRPr="00D95E58">
        <w:rPr>
          <w:rFonts w:ascii="Garamond" w:hAnsi="Garamond"/>
          <w:sz w:val="26"/>
          <w:szCs w:val="26"/>
          <w:lang w:bidi="it-IT"/>
        </w:rPr>
        <w:t>9 giugno 2025</w:t>
      </w:r>
      <w:r w:rsidR="00F319B4" w:rsidRPr="00D95E58">
        <w:rPr>
          <w:rFonts w:ascii="Garamond" w:hAnsi="Garamond"/>
          <w:sz w:val="26"/>
          <w:szCs w:val="26"/>
          <w:lang w:bidi="it-IT"/>
        </w:rPr>
        <w:t xml:space="preserve"> al prot. n. </w:t>
      </w:r>
      <w:r w:rsidR="003D4FC1" w:rsidRPr="00D95E58">
        <w:rPr>
          <w:rFonts w:ascii="Garamond" w:hAnsi="Garamond"/>
          <w:sz w:val="26"/>
          <w:szCs w:val="26"/>
          <w:lang w:bidi="it-IT"/>
        </w:rPr>
        <w:t>16</w:t>
      </w:r>
      <w:r w:rsidR="005A0AAC" w:rsidRPr="00D95E58">
        <w:rPr>
          <w:rFonts w:ascii="Garamond" w:hAnsi="Garamond"/>
          <w:sz w:val="26"/>
          <w:szCs w:val="26"/>
          <w:lang w:bidi="it-IT"/>
        </w:rPr>
        <w:t>65</w:t>
      </w:r>
      <w:r w:rsidR="009E1487" w:rsidRPr="00D95E58">
        <w:rPr>
          <w:rFonts w:ascii="Garamond" w:hAnsi="Garamond"/>
          <w:sz w:val="26"/>
          <w:szCs w:val="26"/>
          <w:lang w:bidi="it-IT"/>
        </w:rPr>
        <w:t xml:space="preserve">, </w:t>
      </w:r>
      <w:r w:rsidRPr="00D95E58">
        <w:rPr>
          <w:rFonts w:ascii="Garamond" w:hAnsi="Garamond"/>
          <w:sz w:val="26"/>
          <w:szCs w:val="26"/>
          <w:lang w:bidi="it-IT"/>
        </w:rPr>
        <w:t>con l</w:t>
      </w:r>
      <w:r w:rsidR="002473CA" w:rsidRPr="00D95E58">
        <w:rPr>
          <w:rFonts w:ascii="Garamond" w:hAnsi="Garamond"/>
          <w:sz w:val="26"/>
          <w:szCs w:val="26"/>
          <w:lang w:bidi="it-IT"/>
        </w:rPr>
        <w:t>e</w:t>
      </w:r>
      <w:r w:rsidRPr="00D95E58">
        <w:rPr>
          <w:rFonts w:ascii="Garamond" w:hAnsi="Garamond"/>
          <w:sz w:val="26"/>
          <w:szCs w:val="26"/>
          <w:lang w:bidi="it-IT"/>
        </w:rPr>
        <w:t xml:space="preserve"> qual</w:t>
      </w:r>
      <w:r w:rsidR="002473CA" w:rsidRPr="00D95E58">
        <w:rPr>
          <w:rFonts w:ascii="Garamond" w:hAnsi="Garamond"/>
          <w:sz w:val="26"/>
          <w:szCs w:val="26"/>
          <w:lang w:bidi="it-IT"/>
        </w:rPr>
        <w:t>i</w:t>
      </w:r>
      <w:r w:rsidRPr="00D95E58">
        <w:rPr>
          <w:rFonts w:ascii="Garamond" w:hAnsi="Garamond"/>
          <w:sz w:val="26"/>
          <w:szCs w:val="26"/>
          <w:lang w:bidi="it-IT"/>
        </w:rPr>
        <w:t xml:space="preserve"> </w:t>
      </w:r>
      <w:r w:rsidR="003D4FC1" w:rsidRPr="00D95E58">
        <w:rPr>
          <w:rFonts w:ascii="Garamond" w:hAnsi="Garamond"/>
          <w:sz w:val="26"/>
          <w:szCs w:val="26"/>
          <w:lang w:bidi="it-IT"/>
        </w:rPr>
        <w:t>l’I</w:t>
      </w:r>
      <w:r w:rsidR="002473CA" w:rsidRPr="00D95E58">
        <w:rPr>
          <w:rFonts w:ascii="Garamond" w:hAnsi="Garamond"/>
          <w:sz w:val="26"/>
          <w:szCs w:val="26"/>
          <w:lang w:bidi="it-IT"/>
        </w:rPr>
        <w:t>stituto nazionale della previdenza sociale - I</w:t>
      </w:r>
      <w:r w:rsidR="003D4FC1" w:rsidRPr="00D95E58">
        <w:rPr>
          <w:rFonts w:ascii="Garamond" w:hAnsi="Garamond"/>
          <w:sz w:val="26"/>
          <w:szCs w:val="26"/>
          <w:lang w:bidi="it-IT"/>
        </w:rPr>
        <w:t xml:space="preserve">NPS </w:t>
      </w:r>
      <w:r w:rsidRPr="00D95E58">
        <w:rPr>
          <w:rFonts w:ascii="Garamond" w:hAnsi="Garamond"/>
          <w:sz w:val="26"/>
          <w:szCs w:val="26"/>
          <w:lang w:bidi="it-IT"/>
        </w:rPr>
        <w:t xml:space="preserve">ha </w:t>
      </w:r>
      <w:r w:rsidR="6F090110" w:rsidRPr="00D95E58">
        <w:rPr>
          <w:rFonts w:ascii="Garamond" w:hAnsi="Garamond"/>
          <w:sz w:val="26"/>
          <w:szCs w:val="26"/>
          <w:lang w:bidi="it-IT"/>
        </w:rPr>
        <w:t>trasmesso</w:t>
      </w:r>
      <w:r w:rsidRPr="00D95E58">
        <w:rPr>
          <w:rFonts w:ascii="Garamond" w:hAnsi="Garamond"/>
          <w:sz w:val="26"/>
          <w:szCs w:val="26"/>
          <w:lang w:bidi="it-IT"/>
        </w:rPr>
        <w:t xml:space="preserve"> i </w:t>
      </w:r>
      <w:r w:rsidR="004B17D4" w:rsidRPr="00D95E58">
        <w:rPr>
          <w:rFonts w:ascii="Garamond" w:hAnsi="Garamond"/>
          <w:sz w:val="26"/>
          <w:szCs w:val="26"/>
          <w:lang w:bidi="it-IT"/>
        </w:rPr>
        <w:t>dati numerici</w:t>
      </w:r>
      <w:r w:rsidRPr="00D95E58">
        <w:rPr>
          <w:rFonts w:ascii="Garamond" w:hAnsi="Garamond"/>
          <w:sz w:val="26"/>
          <w:szCs w:val="26"/>
          <w:lang w:bidi="it-IT"/>
        </w:rPr>
        <w:t xml:space="preserve"> </w:t>
      </w:r>
      <w:r w:rsidR="00FE42FE" w:rsidRPr="00D95E58">
        <w:rPr>
          <w:rFonts w:ascii="Garamond" w:hAnsi="Garamond"/>
          <w:sz w:val="26"/>
          <w:szCs w:val="26"/>
          <w:lang w:bidi="it-IT"/>
        </w:rPr>
        <w:t>relativi ai nuclei familiari con un livello di ISEE fino a € 15.748,78, distribuiti su base regionale, per l’anno 2024;</w:t>
      </w:r>
    </w:p>
    <w:p w14:paraId="2A47E48B" w14:textId="79C3CCAF" w:rsidR="00F22AC7" w:rsidRPr="00D95E58" w:rsidRDefault="00F22AC7" w:rsidP="00442158">
      <w:pPr>
        <w:spacing w:after="120" w:line="276" w:lineRule="auto"/>
        <w:jc w:val="both"/>
        <w:rPr>
          <w:rFonts w:ascii="Garamond" w:hAnsi="Garamond"/>
          <w:sz w:val="26"/>
          <w:szCs w:val="26"/>
          <w:lang w:bidi="it-IT"/>
        </w:rPr>
      </w:pPr>
      <w:r w:rsidRPr="00D95E58">
        <w:rPr>
          <w:rFonts w:ascii="Garamond" w:hAnsi="Garamond"/>
          <w:b/>
          <w:bCs/>
          <w:sz w:val="26"/>
          <w:szCs w:val="26"/>
          <w:lang w:bidi="it-IT"/>
        </w:rPr>
        <w:t>VIST</w:t>
      </w:r>
      <w:r w:rsidR="3DDA3090" w:rsidRPr="00D95E58">
        <w:rPr>
          <w:rFonts w:ascii="Garamond" w:hAnsi="Garamond"/>
          <w:b/>
          <w:bCs/>
          <w:sz w:val="26"/>
          <w:szCs w:val="26"/>
          <w:lang w:bidi="it-IT"/>
        </w:rPr>
        <w:t xml:space="preserve">A </w:t>
      </w:r>
      <w:r w:rsidR="4959AA5F" w:rsidRPr="00D95E58">
        <w:rPr>
          <w:rFonts w:ascii="Garamond" w:hAnsi="Garamond"/>
          <w:sz w:val="26"/>
          <w:szCs w:val="26"/>
          <w:lang w:bidi="it-IT"/>
        </w:rPr>
        <w:t>la disciplina in materia</w:t>
      </w:r>
      <w:r w:rsidRPr="00D95E58">
        <w:rPr>
          <w:rFonts w:ascii="Garamond" w:hAnsi="Garamond"/>
          <w:sz w:val="26"/>
          <w:szCs w:val="26"/>
          <w:lang w:bidi="it-IT"/>
        </w:rPr>
        <w:t xml:space="preserve"> </w:t>
      </w:r>
      <w:r w:rsidR="67B26034" w:rsidRPr="00D95E58">
        <w:rPr>
          <w:rFonts w:ascii="Garamond" w:hAnsi="Garamond"/>
          <w:sz w:val="26"/>
          <w:szCs w:val="26"/>
          <w:lang w:bidi="it-IT"/>
        </w:rPr>
        <w:t xml:space="preserve">di protezione delle persone fisiche con riguardo al trattamento dei dati personali, nonché alla libera circolazione di tali dati, come </w:t>
      </w:r>
      <w:r w:rsidR="05A186CF" w:rsidRPr="00D95E58">
        <w:rPr>
          <w:rFonts w:ascii="Garamond" w:hAnsi="Garamond"/>
          <w:sz w:val="26"/>
          <w:szCs w:val="26"/>
          <w:lang w:bidi="it-IT"/>
        </w:rPr>
        <w:t>prevista dal</w:t>
      </w:r>
      <w:r w:rsidRPr="00D95E58">
        <w:rPr>
          <w:rFonts w:ascii="Garamond" w:hAnsi="Garamond"/>
          <w:sz w:val="26"/>
          <w:szCs w:val="26"/>
          <w:lang w:bidi="it-IT"/>
        </w:rPr>
        <w:t xml:space="preserve"> Regolamento (UE) 2016/679 del Parlamento europeo e del Consiglio del 27 aprile 2016; </w:t>
      </w:r>
    </w:p>
    <w:p w14:paraId="506A6FB1" w14:textId="4D6370B3" w:rsidR="004B17D4" w:rsidRPr="00D95E58" w:rsidRDefault="00222196" w:rsidP="00442158">
      <w:pPr>
        <w:spacing w:after="120" w:line="276" w:lineRule="auto"/>
        <w:jc w:val="both"/>
        <w:rPr>
          <w:rFonts w:ascii="Garamond" w:hAnsi="Garamond"/>
          <w:sz w:val="26"/>
          <w:szCs w:val="26"/>
          <w:lang w:bidi="it-IT"/>
        </w:rPr>
      </w:pPr>
      <w:r w:rsidRPr="00D95E58">
        <w:rPr>
          <w:rFonts w:ascii="Garamond" w:hAnsi="Garamond"/>
          <w:sz w:val="26"/>
          <w:szCs w:val="26"/>
          <w:lang w:bidi="it-IT"/>
        </w:rPr>
        <w:t>CONSIDERATO di dover predisporre</w:t>
      </w:r>
      <w:r w:rsidR="00DD6149" w:rsidRPr="00D95E58">
        <w:rPr>
          <w:rFonts w:ascii="Garamond" w:hAnsi="Garamond"/>
          <w:sz w:val="26"/>
          <w:szCs w:val="26"/>
          <w:lang w:bidi="it-IT"/>
        </w:rPr>
        <w:t xml:space="preserve"> il decreto previsto dall’articolo 9, comma 4 del </w:t>
      </w:r>
      <w:r w:rsidRPr="00D95E58">
        <w:rPr>
          <w:rFonts w:ascii="Garamond" w:hAnsi="Garamond"/>
          <w:sz w:val="26"/>
          <w:szCs w:val="26"/>
          <w:lang w:bidi="it-IT"/>
        </w:rPr>
        <w:t>d. lgs. 63/2017</w:t>
      </w:r>
      <w:r w:rsidR="006A7119" w:rsidRPr="00D95E58">
        <w:rPr>
          <w:rFonts w:ascii="Garamond" w:hAnsi="Garamond"/>
          <w:sz w:val="26"/>
          <w:szCs w:val="26"/>
          <w:lang w:bidi="it-IT"/>
        </w:rPr>
        <w:t>,</w:t>
      </w:r>
      <w:r w:rsidR="00CF18D4" w:rsidRPr="00D95E58">
        <w:rPr>
          <w:rFonts w:ascii="Garamond" w:hAnsi="Garamond"/>
          <w:sz w:val="26"/>
          <w:szCs w:val="26"/>
          <w:lang w:bidi="it-IT"/>
        </w:rPr>
        <w:t xml:space="preserve"> ai fini della </w:t>
      </w:r>
      <w:r w:rsidR="0045630C" w:rsidRPr="00D95E58">
        <w:rPr>
          <w:rFonts w:ascii="Garamond" w:hAnsi="Garamond"/>
          <w:sz w:val="26"/>
          <w:szCs w:val="26"/>
          <w:lang w:bidi="it-IT"/>
        </w:rPr>
        <w:t xml:space="preserve">ripartizione delle risorse fra le Regioni sulla base dei </w:t>
      </w:r>
      <w:r w:rsidR="00CF18D4" w:rsidRPr="00D95E58">
        <w:rPr>
          <w:rFonts w:ascii="Garamond" w:hAnsi="Garamond"/>
          <w:sz w:val="26"/>
          <w:szCs w:val="26"/>
          <w:lang w:bidi="it-IT"/>
        </w:rPr>
        <w:t xml:space="preserve">citati </w:t>
      </w:r>
      <w:r w:rsidR="0045630C" w:rsidRPr="00D95E58">
        <w:rPr>
          <w:rFonts w:ascii="Garamond" w:hAnsi="Garamond"/>
          <w:sz w:val="26"/>
          <w:szCs w:val="26"/>
          <w:lang w:bidi="it-IT"/>
        </w:rPr>
        <w:t>dati</w:t>
      </w:r>
      <w:r w:rsidR="003C3F28" w:rsidRPr="00D95E58">
        <w:rPr>
          <w:rFonts w:ascii="Garamond" w:hAnsi="Garamond"/>
          <w:sz w:val="26"/>
          <w:szCs w:val="26"/>
          <w:lang w:bidi="it-IT"/>
        </w:rPr>
        <w:t xml:space="preserve"> per l’erogazione delle borse di studio; </w:t>
      </w:r>
    </w:p>
    <w:p w14:paraId="2317675D" w14:textId="77777777" w:rsidR="00F22AC7" w:rsidRPr="00D95E58" w:rsidRDefault="00F22AC7" w:rsidP="00442158">
      <w:pPr>
        <w:spacing w:after="120" w:line="276" w:lineRule="auto"/>
        <w:jc w:val="both"/>
        <w:rPr>
          <w:rFonts w:ascii="Garamond" w:hAnsi="Garamond"/>
          <w:sz w:val="26"/>
          <w:szCs w:val="26"/>
          <w:lang w:bidi="it-IT"/>
        </w:rPr>
      </w:pPr>
      <w:r w:rsidRPr="00D95E58">
        <w:rPr>
          <w:rFonts w:ascii="Garamond" w:hAnsi="Garamond"/>
          <w:b/>
          <w:bCs/>
          <w:sz w:val="26"/>
          <w:szCs w:val="26"/>
          <w:highlight w:val="yellow"/>
          <w:lang w:bidi="it-IT"/>
        </w:rPr>
        <w:t>PRESO ATTO</w:t>
      </w:r>
      <w:r w:rsidRPr="00D95E58">
        <w:rPr>
          <w:rFonts w:ascii="Garamond" w:hAnsi="Garamond"/>
          <w:sz w:val="26"/>
          <w:szCs w:val="26"/>
          <w:highlight w:val="yellow"/>
          <w:lang w:bidi="it-IT"/>
        </w:rPr>
        <w:t xml:space="preserve"> dell’intesa sancita dalla Conferenza Unificata nella seduta del ____________,</w:t>
      </w:r>
    </w:p>
    <w:p w14:paraId="3DD1A11D" w14:textId="77777777" w:rsidR="00751DCA" w:rsidRPr="00D95E58" w:rsidRDefault="00751DCA" w:rsidP="00D95E58">
      <w:pPr>
        <w:spacing w:after="120" w:line="276" w:lineRule="auto"/>
        <w:ind w:right="-1"/>
        <w:contextualSpacing/>
        <w:jc w:val="center"/>
        <w:rPr>
          <w:rFonts w:ascii="Garamond" w:hAnsi="Garamond" w:cstheme="minorHAnsi"/>
          <w:b/>
          <w:bCs/>
          <w:sz w:val="26"/>
          <w:szCs w:val="26"/>
        </w:rPr>
      </w:pPr>
    </w:p>
    <w:p w14:paraId="6ABF0198" w14:textId="77777777" w:rsidR="00751DCA" w:rsidRPr="00D95E58" w:rsidRDefault="00751DCA" w:rsidP="00D95E58">
      <w:pPr>
        <w:spacing w:after="120" w:line="276" w:lineRule="auto"/>
        <w:ind w:right="-1"/>
        <w:contextualSpacing/>
        <w:jc w:val="center"/>
        <w:rPr>
          <w:rFonts w:ascii="Garamond" w:hAnsi="Garamond" w:cstheme="minorHAnsi"/>
          <w:b/>
          <w:bCs/>
          <w:sz w:val="26"/>
          <w:szCs w:val="26"/>
        </w:rPr>
      </w:pPr>
    </w:p>
    <w:p w14:paraId="0A9D675C" w14:textId="3CAD2638" w:rsidR="00540932" w:rsidRDefault="00540932" w:rsidP="00D95E58">
      <w:pPr>
        <w:spacing w:after="120" w:line="276" w:lineRule="auto"/>
        <w:ind w:right="-1"/>
        <w:contextualSpacing/>
        <w:jc w:val="center"/>
        <w:rPr>
          <w:rFonts w:ascii="Garamond" w:hAnsi="Garamond" w:cstheme="minorHAnsi"/>
          <w:b/>
          <w:bCs/>
          <w:sz w:val="26"/>
          <w:szCs w:val="26"/>
        </w:rPr>
      </w:pPr>
      <w:r w:rsidRPr="00D95E58">
        <w:rPr>
          <w:rFonts w:ascii="Garamond" w:hAnsi="Garamond" w:cstheme="minorHAnsi"/>
          <w:b/>
          <w:bCs/>
          <w:sz w:val="26"/>
          <w:szCs w:val="26"/>
        </w:rPr>
        <w:t>DECRETA</w:t>
      </w:r>
    </w:p>
    <w:p w14:paraId="3FD083B5" w14:textId="77777777" w:rsidR="000A291A" w:rsidRPr="00D95E58" w:rsidRDefault="000A291A" w:rsidP="00D95E58">
      <w:pPr>
        <w:spacing w:after="120" w:line="276" w:lineRule="auto"/>
        <w:ind w:right="-1"/>
        <w:contextualSpacing/>
        <w:jc w:val="center"/>
        <w:rPr>
          <w:rFonts w:ascii="Garamond" w:hAnsi="Garamond" w:cstheme="minorHAnsi"/>
          <w:b/>
          <w:bCs/>
          <w:sz w:val="26"/>
          <w:szCs w:val="26"/>
        </w:rPr>
      </w:pPr>
    </w:p>
    <w:p w14:paraId="743348A9" w14:textId="29F9AF0D" w:rsidR="003A48EC" w:rsidRPr="000A291A" w:rsidRDefault="003A48EC" w:rsidP="00D95E58">
      <w:pPr>
        <w:widowControl w:val="0"/>
        <w:autoSpaceDE w:val="0"/>
        <w:autoSpaceDN w:val="0"/>
        <w:spacing w:after="120" w:line="276" w:lineRule="auto"/>
        <w:ind w:right="-1"/>
        <w:contextualSpacing/>
        <w:jc w:val="center"/>
        <w:rPr>
          <w:rFonts w:ascii="Garamond" w:eastAsia="Times New Roman" w:hAnsi="Garamond" w:cs="Calibri"/>
          <w:kern w:val="0"/>
          <w:sz w:val="26"/>
          <w:szCs w:val="26"/>
          <w:lang w:eastAsia="it-IT" w:bidi="it-IT"/>
          <w14:ligatures w14:val="none"/>
        </w:rPr>
      </w:pPr>
      <w:r w:rsidRPr="000A291A">
        <w:rPr>
          <w:rFonts w:ascii="Garamond" w:eastAsia="Times New Roman" w:hAnsi="Garamond" w:cs="Calibri"/>
          <w:kern w:val="0"/>
          <w:sz w:val="26"/>
          <w:szCs w:val="26"/>
          <w:lang w:eastAsia="it-IT" w:bidi="it-IT"/>
          <w14:ligatures w14:val="none"/>
        </w:rPr>
        <w:t>Articolo 1</w:t>
      </w:r>
    </w:p>
    <w:p w14:paraId="6A96F1F5" w14:textId="77777777" w:rsidR="003A48EC" w:rsidRDefault="003A48EC" w:rsidP="00D95E58">
      <w:pPr>
        <w:spacing w:after="120" w:line="276" w:lineRule="auto"/>
        <w:ind w:right="-1"/>
        <w:contextualSpacing/>
        <w:jc w:val="center"/>
        <w:rPr>
          <w:rFonts w:ascii="Garamond" w:eastAsia="Times New Roman" w:hAnsi="Garamond" w:cs="Calibri"/>
          <w:i/>
          <w:iCs/>
          <w:kern w:val="0"/>
          <w:sz w:val="26"/>
          <w:szCs w:val="26"/>
          <w:lang w:eastAsia="it-IT" w:bidi="it-IT"/>
          <w14:ligatures w14:val="none"/>
        </w:rPr>
      </w:pPr>
      <w:r w:rsidRPr="000A291A">
        <w:rPr>
          <w:rFonts w:ascii="Garamond" w:eastAsia="Times New Roman" w:hAnsi="Garamond" w:cs="Calibri"/>
          <w:i/>
          <w:iCs/>
          <w:kern w:val="0"/>
          <w:sz w:val="26"/>
          <w:szCs w:val="26"/>
          <w:lang w:eastAsia="it-IT" w:bidi="it-IT"/>
          <w14:ligatures w14:val="none"/>
        </w:rPr>
        <w:t xml:space="preserve">(Oggetto) </w:t>
      </w:r>
    </w:p>
    <w:p w14:paraId="2EAE38AB" w14:textId="77777777" w:rsidR="000A291A" w:rsidRPr="000A291A" w:rsidRDefault="000A291A" w:rsidP="00D95E58">
      <w:pPr>
        <w:spacing w:after="120" w:line="276" w:lineRule="auto"/>
        <w:ind w:right="-1"/>
        <w:contextualSpacing/>
        <w:jc w:val="center"/>
        <w:rPr>
          <w:rFonts w:ascii="Garamond" w:eastAsia="Times New Roman" w:hAnsi="Garamond" w:cs="Calibri"/>
          <w:i/>
          <w:iCs/>
          <w:kern w:val="0"/>
          <w:sz w:val="26"/>
          <w:szCs w:val="26"/>
          <w:lang w:eastAsia="it-IT" w:bidi="it-IT"/>
          <w14:ligatures w14:val="none"/>
        </w:rPr>
      </w:pPr>
    </w:p>
    <w:p w14:paraId="626EA55D" w14:textId="2F6084EE" w:rsidR="00540932" w:rsidRPr="00D95E58" w:rsidRDefault="008C7C84" w:rsidP="00D95E58">
      <w:pPr>
        <w:spacing w:after="120" w:line="276" w:lineRule="auto"/>
        <w:ind w:right="-1"/>
        <w:contextualSpacing/>
        <w:jc w:val="both"/>
        <w:rPr>
          <w:rFonts w:ascii="Garamond" w:hAnsi="Garamond"/>
          <w:sz w:val="26"/>
          <w:szCs w:val="26"/>
        </w:rPr>
      </w:pPr>
      <w:r w:rsidRPr="00D95E58">
        <w:rPr>
          <w:rFonts w:ascii="Garamond" w:hAnsi="Garamond"/>
          <w:sz w:val="26"/>
          <w:szCs w:val="26"/>
        </w:rPr>
        <w:t xml:space="preserve">1. </w:t>
      </w:r>
      <w:r w:rsidR="00540932" w:rsidRPr="00D95E58">
        <w:rPr>
          <w:rFonts w:ascii="Garamond" w:hAnsi="Garamond"/>
          <w:sz w:val="26"/>
          <w:szCs w:val="26"/>
        </w:rPr>
        <w:t>In attuazione di quanto previsto all’articolo 9, comma 4, del decreto legislativo 13 aprile 2017, n. 63</w:t>
      </w:r>
      <w:r w:rsidR="003C3F28" w:rsidRPr="00D95E58">
        <w:rPr>
          <w:rFonts w:ascii="Garamond" w:hAnsi="Garamond"/>
          <w:sz w:val="26"/>
          <w:szCs w:val="26"/>
        </w:rPr>
        <w:t>, il presente decreto,</w:t>
      </w:r>
      <w:r w:rsidR="00540932" w:rsidRPr="00D95E58">
        <w:rPr>
          <w:rFonts w:ascii="Garamond" w:hAnsi="Garamond"/>
          <w:sz w:val="26"/>
          <w:szCs w:val="26"/>
        </w:rPr>
        <w:t xml:space="preserve"> al fine di contrastare il fenomeno della dispersione scolastica, disciplina i criteri e le modalità per l’erogazione delle borse di studio, per l’anno 2025, a favore delle studentesse e degli studenti iscritti a</w:t>
      </w:r>
      <w:r w:rsidR="003C3F28" w:rsidRPr="00D95E58">
        <w:rPr>
          <w:rFonts w:ascii="Garamond" w:hAnsi="Garamond"/>
          <w:sz w:val="26"/>
          <w:szCs w:val="26"/>
        </w:rPr>
        <w:t xml:space="preserve">lle </w:t>
      </w:r>
      <w:r w:rsidR="00540932" w:rsidRPr="00D95E58">
        <w:rPr>
          <w:rFonts w:ascii="Garamond" w:hAnsi="Garamond"/>
          <w:sz w:val="26"/>
          <w:szCs w:val="26"/>
        </w:rPr>
        <w:t>istitu</w:t>
      </w:r>
      <w:r w:rsidR="003C3F28" w:rsidRPr="00D95E58">
        <w:rPr>
          <w:rFonts w:ascii="Garamond" w:hAnsi="Garamond"/>
          <w:sz w:val="26"/>
          <w:szCs w:val="26"/>
        </w:rPr>
        <w:t xml:space="preserve">zioni </w:t>
      </w:r>
      <w:r w:rsidR="0041607A" w:rsidRPr="00D95E58">
        <w:rPr>
          <w:rFonts w:ascii="Garamond" w:hAnsi="Garamond"/>
          <w:sz w:val="26"/>
          <w:szCs w:val="26"/>
        </w:rPr>
        <w:t xml:space="preserve">scolastiche </w:t>
      </w:r>
      <w:r w:rsidR="003C3F28" w:rsidRPr="00D95E58">
        <w:rPr>
          <w:rFonts w:ascii="Garamond" w:hAnsi="Garamond"/>
          <w:sz w:val="26"/>
          <w:szCs w:val="26"/>
        </w:rPr>
        <w:t>secondari</w:t>
      </w:r>
      <w:r w:rsidR="0041607A" w:rsidRPr="00D95E58">
        <w:rPr>
          <w:rFonts w:ascii="Garamond" w:hAnsi="Garamond"/>
          <w:sz w:val="26"/>
          <w:szCs w:val="26"/>
        </w:rPr>
        <w:t>e</w:t>
      </w:r>
      <w:r w:rsidR="003C3F28" w:rsidRPr="00D95E58">
        <w:rPr>
          <w:rFonts w:ascii="Garamond" w:hAnsi="Garamond"/>
          <w:sz w:val="26"/>
          <w:szCs w:val="26"/>
        </w:rPr>
        <w:t xml:space="preserve"> </w:t>
      </w:r>
      <w:r w:rsidR="00540932" w:rsidRPr="00D95E58">
        <w:rPr>
          <w:rFonts w:ascii="Garamond" w:hAnsi="Garamond"/>
          <w:sz w:val="26"/>
          <w:szCs w:val="26"/>
        </w:rPr>
        <w:t>di secondo grado del sistema nazionale di istruzione, per l’acquisto di libri di testo, per la mobilità e il trasporto e per l’accesso ai beni e servizi di natura culturale.</w:t>
      </w:r>
    </w:p>
    <w:p w14:paraId="002C48CE" w14:textId="6AAD89FD" w:rsidR="26ABF6A1" w:rsidRPr="00D95E58" w:rsidRDefault="26ABF6A1" w:rsidP="00D95E58">
      <w:pPr>
        <w:spacing w:after="120" w:line="276" w:lineRule="auto"/>
        <w:ind w:right="-1"/>
        <w:contextualSpacing/>
        <w:jc w:val="both"/>
        <w:rPr>
          <w:rFonts w:ascii="Garamond" w:hAnsi="Garamond"/>
          <w:sz w:val="26"/>
          <w:szCs w:val="26"/>
        </w:rPr>
      </w:pPr>
    </w:p>
    <w:p w14:paraId="40FA9E3D" w14:textId="77777777" w:rsidR="00370DBC" w:rsidRPr="000A291A" w:rsidRDefault="00370DBC" w:rsidP="00D95E58">
      <w:pPr>
        <w:widowControl w:val="0"/>
        <w:autoSpaceDE w:val="0"/>
        <w:autoSpaceDN w:val="0"/>
        <w:spacing w:after="120" w:line="276" w:lineRule="auto"/>
        <w:ind w:right="-1"/>
        <w:contextualSpacing/>
        <w:jc w:val="center"/>
        <w:rPr>
          <w:rFonts w:ascii="Garamond" w:eastAsia="Times New Roman" w:hAnsi="Garamond" w:cs="Calibri"/>
          <w:kern w:val="0"/>
          <w:sz w:val="26"/>
          <w:szCs w:val="26"/>
          <w:lang w:eastAsia="it-IT" w:bidi="it-IT"/>
          <w14:ligatures w14:val="none"/>
        </w:rPr>
      </w:pPr>
      <w:bookmarkStart w:id="0" w:name="_Hlk195626191"/>
      <w:r w:rsidRPr="000A291A">
        <w:rPr>
          <w:rFonts w:ascii="Garamond" w:eastAsia="Times New Roman" w:hAnsi="Garamond" w:cs="Calibri"/>
          <w:kern w:val="0"/>
          <w:sz w:val="26"/>
          <w:szCs w:val="26"/>
          <w:lang w:eastAsia="it-IT" w:bidi="it-IT"/>
          <w14:ligatures w14:val="none"/>
        </w:rPr>
        <w:t>Articolo 2</w:t>
      </w:r>
    </w:p>
    <w:p w14:paraId="699563B2" w14:textId="77777777" w:rsidR="00370DBC" w:rsidRPr="000A291A" w:rsidRDefault="00370DBC" w:rsidP="00D95E58">
      <w:pPr>
        <w:widowControl w:val="0"/>
        <w:autoSpaceDE w:val="0"/>
        <w:autoSpaceDN w:val="0"/>
        <w:spacing w:after="120" w:line="276" w:lineRule="auto"/>
        <w:contextualSpacing/>
        <w:jc w:val="center"/>
        <w:rPr>
          <w:rFonts w:ascii="Garamond" w:eastAsia="Times New Roman" w:hAnsi="Garamond" w:cs="Calibri"/>
          <w:i/>
          <w:iCs/>
          <w:kern w:val="0"/>
          <w:sz w:val="26"/>
          <w:szCs w:val="26"/>
          <w:lang w:eastAsia="it-IT" w:bidi="it-IT"/>
          <w14:ligatures w14:val="none"/>
        </w:rPr>
      </w:pPr>
      <w:r w:rsidRPr="000A291A">
        <w:rPr>
          <w:rFonts w:ascii="Garamond" w:eastAsia="Times New Roman" w:hAnsi="Garamond" w:cs="Calibri"/>
          <w:i/>
          <w:iCs/>
          <w:kern w:val="0"/>
          <w:sz w:val="26"/>
          <w:szCs w:val="26"/>
          <w:lang w:eastAsia="it-IT" w:bidi="it-IT"/>
          <w14:ligatures w14:val="none"/>
        </w:rPr>
        <w:t>(Definizioni)</w:t>
      </w:r>
    </w:p>
    <w:bookmarkEnd w:id="0"/>
    <w:p w14:paraId="231EA631" w14:textId="77777777" w:rsidR="00370DBC" w:rsidRPr="00D95E58" w:rsidRDefault="00370DBC" w:rsidP="00D95E58">
      <w:pPr>
        <w:widowControl w:val="0"/>
        <w:autoSpaceDE w:val="0"/>
        <w:autoSpaceDN w:val="0"/>
        <w:spacing w:after="120" w:line="276" w:lineRule="auto"/>
        <w:ind w:right="-1"/>
        <w:contextualSpacing/>
        <w:jc w:val="center"/>
        <w:rPr>
          <w:rFonts w:ascii="Garamond" w:eastAsia="Times New Roman" w:hAnsi="Garamond" w:cs="Calibri"/>
          <w:b/>
          <w:bCs/>
          <w:kern w:val="0"/>
          <w:sz w:val="26"/>
          <w:szCs w:val="26"/>
          <w:lang w:eastAsia="it-IT" w:bidi="it-IT"/>
          <w14:ligatures w14:val="none"/>
        </w:rPr>
      </w:pPr>
    </w:p>
    <w:p w14:paraId="69DA694F" w14:textId="77777777" w:rsidR="00370DBC" w:rsidRPr="00D95E58" w:rsidRDefault="00370DBC" w:rsidP="00D95E58">
      <w:pPr>
        <w:widowControl w:val="0"/>
        <w:numPr>
          <w:ilvl w:val="0"/>
          <w:numId w:val="13"/>
        </w:numPr>
        <w:autoSpaceDE w:val="0"/>
        <w:autoSpaceDN w:val="0"/>
        <w:spacing w:after="120" w:line="276" w:lineRule="auto"/>
        <w:ind w:left="426" w:right="-1" w:hanging="426"/>
        <w:contextualSpacing/>
        <w:jc w:val="both"/>
        <w:rPr>
          <w:rFonts w:ascii="Garamond" w:eastAsia="Times New Roman" w:hAnsi="Garamond" w:cs="Calibri"/>
          <w:kern w:val="0"/>
          <w:sz w:val="26"/>
          <w:szCs w:val="26"/>
          <w:lang w:eastAsia="it-IT" w:bidi="it-IT"/>
          <w14:ligatures w14:val="none"/>
        </w:rPr>
      </w:pPr>
      <w:r w:rsidRPr="00D95E58">
        <w:rPr>
          <w:rFonts w:ascii="Garamond" w:eastAsia="Times New Roman" w:hAnsi="Garamond" w:cs="Calibri"/>
          <w:kern w:val="0"/>
          <w:sz w:val="26"/>
          <w:szCs w:val="26"/>
          <w:lang w:eastAsia="it-IT" w:bidi="it-IT"/>
          <w14:ligatures w14:val="none"/>
        </w:rPr>
        <w:t xml:space="preserve">Ai fini del presente decreto si applicano le seguenti definizioni: </w:t>
      </w:r>
    </w:p>
    <w:p w14:paraId="372EC906" w14:textId="77777777" w:rsidR="00D95E58" w:rsidRPr="00D95E58" w:rsidRDefault="00D95E58" w:rsidP="00D95E58">
      <w:pPr>
        <w:widowControl w:val="0"/>
        <w:autoSpaceDE w:val="0"/>
        <w:autoSpaceDN w:val="0"/>
        <w:spacing w:after="120" w:line="276" w:lineRule="auto"/>
        <w:ind w:left="426" w:right="-1"/>
        <w:contextualSpacing/>
        <w:jc w:val="both"/>
        <w:rPr>
          <w:rFonts w:ascii="Garamond" w:eastAsia="Times New Roman" w:hAnsi="Garamond" w:cs="Calibri"/>
          <w:kern w:val="0"/>
          <w:sz w:val="26"/>
          <w:szCs w:val="26"/>
          <w:lang w:eastAsia="it-IT" w:bidi="it-IT"/>
          <w14:ligatures w14:val="none"/>
        </w:rPr>
      </w:pPr>
    </w:p>
    <w:p w14:paraId="7B06EEC9" w14:textId="77777777" w:rsidR="00370DBC" w:rsidRPr="00D95E58" w:rsidRDefault="00370DBC" w:rsidP="00D95E58">
      <w:pPr>
        <w:widowControl w:val="0"/>
        <w:numPr>
          <w:ilvl w:val="1"/>
          <w:numId w:val="13"/>
        </w:numPr>
        <w:autoSpaceDE w:val="0"/>
        <w:autoSpaceDN w:val="0"/>
        <w:spacing w:after="120" w:line="276" w:lineRule="auto"/>
        <w:ind w:left="709" w:right="-1" w:hanging="425"/>
        <w:contextualSpacing/>
        <w:jc w:val="both"/>
        <w:rPr>
          <w:rFonts w:ascii="Garamond" w:eastAsia="Times New Roman" w:hAnsi="Garamond" w:cs="Calibri"/>
          <w:kern w:val="0"/>
          <w:sz w:val="26"/>
          <w:szCs w:val="26"/>
          <w:lang w:eastAsia="it-IT" w:bidi="it-IT"/>
          <w14:ligatures w14:val="none"/>
        </w:rPr>
      </w:pPr>
      <w:r w:rsidRPr="00D95E58">
        <w:rPr>
          <w:rFonts w:ascii="Garamond" w:eastAsia="Times New Roman" w:hAnsi="Garamond" w:cs="Calibri"/>
          <w:kern w:val="0"/>
          <w:sz w:val="26"/>
          <w:szCs w:val="26"/>
          <w:lang w:eastAsia="it-IT" w:bidi="it-IT"/>
          <w14:ligatures w14:val="none"/>
        </w:rPr>
        <w:lastRenderedPageBreak/>
        <w:t xml:space="preserve">per “Ministero” si intende il Ministero dell’istruzione e del merito; </w:t>
      </w:r>
    </w:p>
    <w:p w14:paraId="54039539" w14:textId="77777777" w:rsidR="00370DBC" w:rsidRPr="00D95E58" w:rsidRDefault="00370DBC" w:rsidP="00D95E58">
      <w:pPr>
        <w:widowControl w:val="0"/>
        <w:numPr>
          <w:ilvl w:val="1"/>
          <w:numId w:val="13"/>
        </w:numPr>
        <w:autoSpaceDE w:val="0"/>
        <w:autoSpaceDN w:val="0"/>
        <w:spacing w:after="120" w:line="276" w:lineRule="auto"/>
        <w:ind w:left="709" w:right="-1" w:hanging="425"/>
        <w:contextualSpacing/>
        <w:jc w:val="both"/>
        <w:rPr>
          <w:rFonts w:ascii="Garamond" w:eastAsia="Times New Roman" w:hAnsi="Garamond" w:cs="Calibri"/>
          <w:kern w:val="0"/>
          <w:sz w:val="26"/>
          <w:szCs w:val="26"/>
          <w:lang w:eastAsia="it-IT" w:bidi="it-IT"/>
          <w14:ligatures w14:val="none"/>
        </w:rPr>
      </w:pPr>
      <w:r w:rsidRPr="00D95E58">
        <w:rPr>
          <w:rFonts w:ascii="Garamond" w:eastAsia="Times New Roman" w:hAnsi="Garamond" w:cs="Calibri"/>
          <w:kern w:val="0"/>
          <w:sz w:val="26"/>
          <w:szCs w:val="26"/>
          <w:lang w:eastAsia="it-IT" w:bidi="it-IT"/>
          <w14:ligatures w14:val="none"/>
        </w:rPr>
        <w:t xml:space="preserve">per “decreto legislativo” si intende il decreto legislativo 13 aprile 2017, n. 63; </w:t>
      </w:r>
    </w:p>
    <w:p w14:paraId="28807D75" w14:textId="77777777" w:rsidR="00370DBC" w:rsidRPr="00D95E58" w:rsidRDefault="00370DBC" w:rsidP="00D95E58">
      <w:pPr>
        <w:widowControl w:val="0"/>
        <w:numPr>
          <w:ilvl w:val="1"/>
          <w:numId w:val="13"/>
        </w:numPr>
        <w:autoSpaceDE w:val="0"/>
        <w:autoSpaceDN w:val="0"/>
        <w:spacing w:after="120" w:line="276" w:lineRule="auto"/>
        <w:ind w:left="709" w:right="-1" w:hanging="425"/>
        <w:contextualSpacing/>
        <w:jc w:val="both"/>
        <w:rPr>
          <w:rFonts w:ascii="Garamond" w:eastAsia="Times New Roman" w:hAnsi="Garamond" w:cs="Calibri"/>
          <w:kern w:val="0"/>
          <w:sz w:val="26"/>
          <w:szCs w:val="26"/>
          <w:lang w:eastAsia="it-IT" w:bidi="it-IT"/>
          <w14:ligatures w14:val="none"/>
        </w:rPr>
      </w:pPr>
      <w:r w:rsidRPr="00D95E58">
        <w:rPr>
          <w:rFonts w:ascii="Garamond" w:eastAsia="Times New Roman" w:hAnsi="Garamond" w:cs="Calibri"/>
          <w:kern w:val="0"/>
          <w:sz w:val="26"/>
          <w:szCs w:val="26"/>
          <w:lang w:eastAsia="it-IT" w:bidi="it-IT"/>
          <w14:ligatures w14:val="none"/>
        </w:rPr>
        <w:t xml:space="preserve">per “Fondo” si intende il Fondo unico per il welfare dello studente e per il diritto allo studio, di cui all’articolo 9 del decreto legislativo 13 aprile 2017, n. 63, iscritto nello stato di previsione del Ministero al capitolo 1527, piano gestionale 1; </w:t>
      </w:r>
    </w:p>
    <w:p w14:paraId="6459AB7F" w14:textId="77777777" w:rsidR="00370DBC" w:rsidRPr="00D95E58" w:rsidRDefault="00370DBC" w:rsidP="00D95E58">
      <w:pPr>
        <w:widowControl w:val="0"/>
        <w:numPr>
          <w:ilvl w:val="1"/>
          <w:numId w:val="13"/>
        </w:numPr>
        <w:autoSpaceDE w:val="0"/>
        <w:autoSpaceDN w:val="0"/>
        <w:spacing w:after="120" w:line="276" w:lineRule="auto"/>
        <w:ind w:left="709" w:right="-1" w:hanging="425"/>
        <w:contextualSpacing/>
        <w:jc w:val="both"/>
        <w:rPr>
          <w:rFonts w:ascii="Garamond" w:eastAsia="Times New Roman" w:hAnsi="Garamond" w:cs="Calibri"/>
          <w:kern w:val="0"/>
          <w:sz w:val="26"/>
          <w:szCs w:val="26"/>
          <w:lang w:eastAsia="it-IT" w:bidi="it-IT"/>
          <w14:ligatures w14:val="none"/>
        </w:rPr>
      </w:pPr>
      <w:r w:rsidRPr="00D95E58">
        <w:rPr>
          <w:rFonts w:ascii="Garamond" w:eastAsia="Times New Roman" w:hAnsi="Garamond" w:cs="Calibri"/>
          <w:kern w:val="0"/>
          <w:sz w:val="26"/>
          <w:szCs w:val="26"/>
          <w:lang w:eastAsia="it-IT" w:bidi="it-IT"/>
          <w14:ligatures w14:val="none"/>
        </w:rPr>
        <w:t>per “ISEE” si intende l’indicatore della situazione economica equivalente.</w:t>
      </w:r>
    </w:p>
    <w:p w14:paraId="7CF11896" w14:textId="77777777" w:rsidR="00370DBC" w:rsidRPr="00D95E58" w:rsidRDefault="00370DBC" w:rsidP="00D95E58">
      <w:pPr>
        <w:widowControl w:val="0"/>
        <w:autoSpaceDE w:val="0"/>
        <w:autoSpaceDN w:val="0"/>
        <w:spacing w:after="120" w:line="276" w:lineRule="auto"/>
        <w:ind w:left="709" w:right="-1"/>
        <w:contextualSpacing/>
        <w:jc w:val="both"/>
        <w:rPr>
          <w:rFonts w:ascii="Garamond" w:eastAsia="Times New Roman" w:hAnsi="Garamond" w:cs="Calibri"/>
          <w:kern w:val="0"/>
          <w:sz w:val="26"/>
          <w:szCs w:val="26"/>
          <w:lang w:eastAsia="it-IT" w:bidi="it-IT"/>
          <w14:ligatures w14:val="none"/>
        </w:rPr>
      </w:pPr>
    </w:p>
    <w:p w14:paraId="5EFA25FB" w14:textId="65527C17" w:rsidR="003A48EC" w:rsidRPr="000A291A" w:rsidRDefault="003A48EC" w:rsidP="00D95E58">
      <w:pPr>
        <w:widowControl w:val="0"/>
        <w:autoSpaceDE w:val="0"/>
        <w:autoSpaceDN w:val="0"/>
        <w:spacing w:after="120" w:line="276" w:lineRule="auto"/>
        <w:ind w:right="-1"/>
        <w:contextualSpacing/>
        <w:jc w:val="center"/>
        <w:rPr>
          <w:rFonts w:ascii="Garamond" w:eastAsia="Times New Roman" w:hAnsi="Garamond" w:cs="Calibri"/>
          <w:kern w:val="0"/>
          <w:sz w:val="26"/>
          <w:szCs w:val="26"/>
          <w:lang w:eastAsia="it-IT" w:bidi="it-IT"/>
          <w14:ligatures w14:val="none"/>
        </w:rPr>
      </w:pPr>
      <w:bookmarkStart w:id="1" w:name="_Hlk195626301"/>
      <w:r w:rsidRPr="000A291A">
        <w:rPr>
          <w:rFonts w:ascii="Garamond" w:eastAsia="Times New Roman" w:hAnsi="Garamond" w:cs="Calibri"/>
          <w:kern w:val="0"/>
          <w:sz w:val="26"/>
          <w:szCs w:val="26"/>
          <w:lang w:eastAsia="it-IT" w:bidi="it-IT"/>
          <w14:ligatures w14:val="none"/>
        </w:rPr>
        <w:t>Articolo 3</w:t>
      </w:r>
    </w:p>
    <w:p w14:paraId="3D8FEA1F" w14:textId="06225A25" w:rsidR="003A48EC" w:rsidRPr="000A291A" w:rsidRDefault="003A48EC" w:rsidP="00D95E58">
      <w:pPr>
        <w:widowControl w:val="0"/>
        <w:autoSpaceDE w:val="0"/>
        <w:autoSpaceDN w:val="0"/>
        <w:spacing w:after="120" w:line="276" w:lineRule="auto"/>
        <w:contextualSpacing/>
        <w:jc w:val="center"/>
        <w:rPr>
          <w:rFonts w:ascii="Garamond" w:eastAsia="Times New Roman" w:hAnsi="Garamond" w:cs="Calibri"/>
          <w:i/>
          <w:iCs/>
          <w:kern w:val="0"/>
          <w:sz w:val="26"/>
          <w:szCs w:val="26"/>
          <w:lang w:eastAsia="it-IT" w:bidi="it-IT"/>
          <w14:ligatures w14:val="none"/>
        </w:rPr>
      </w:pPr>
      <w:r w:rsidRPr="000A291A">
        <w:rPr>
          <w:rFonts w:ascii="Garamond" w:eastAsia="Times New Roman" w:hAnsi="Garamond" w:cs="Calibri"/>
          <w:i/>
          <w:iCs/>
          <w:kern w:val="0"/>
          <w:sz w:val="26"/>
          <w:szCs w:val="26"/>
          <w:lang w:eastAsia="it-IT" w:bidi="it-IT"/>
          <w14:ligatures w14:val="none"/>
        </w:rPr>
        <w:t>(</w:t>
      </w:r>
      <w:r w:rsidR="7AE6FD15" w:rsidRPr="000A291A">
        <w:rPr>
          <w:rFonts w:ascii="Garamond" w:eastAsia="Times New Roman" w:hAnsi="Garamond" w:cs="Calibri"/>
          <w:i/>
          <w:iCs/>
          <w:kern w:val="0"/>
          <w:sz w:val="26"/>
          <w:szCs w:val="26"/>
          <w:lang w:eastAsia="it-IT" w:bidi="it-IT"/>
          <w14:ligatures w14:val="none"/>
        </w:rPr>
        <w:t>Definizione degli i</w:t>
      </w:r>
      <w:r w:rsidRPr="000A291A">
        <w:rPr>
          <w:rFonts w:ascii="Garamond" w:eastAsia="Times New Roman" w:hAnsi="Garamond" w:cs="Calibri"/>
          <w:i/>
          <w:iCs/>
          <w:kern w:val="0"/>
          <w:sz w:val="26"/>
          <w:szCs w:val="26"/>
          <w:lang w:eastAsia="it-IT" w:bidi="it-IT"/>
          <w14:ligatures w14:val="none"/>
        </w:rPr>
        <w:t>mport</w:t>
      </w:r>
      <w:r w:rsidR="59C91D2D" w:rsidRPr="000A291A">
        <w:rPr>
          <w:rFonts w:ascii="Garamond" w:eastAsia="Times New Roman" w:hAnsi="Garamond" w:cs="Calibri"/>
          <w:i/>
          <w:iCs/>
          <w:kern w:val="0"/>
          <w:sz w:val="26"/>
          <w:szCs w:val="26"/>
          <w:lang w:eastAsia="it-IT" w:bidi="it-IT"/>
          <w14:ligatures w14:val="none"/>
        </w:rPr>
        <w:t xml:space="preserve">i erogabili </w:t>
      </w:r>
      <w:r w:rsidR="7CC2D891" w:rsidRPr="000A291A">
        <w:rPr>
          <w:rFonts w:ascii="Garamond" w:eastAsia="Times New Roman" w:hAnsi="Garamond" w:cs="Calibri"/>
          <w:i/>
          <w:iCs/>
          <w:kern w:val="0"/>
          <w:sz w:val="26"/>
          <w:szCs w:val="26"/>
          <w:lang w:eastAsia="it-IT" w:bidi="it-IT"/>
          <w14:ligatures w14:val="none"/>
        </w:rPr>
        <w:t>e m</w:t>
      </w:r>
      <w:r w:rsidR="7CC2D891" w:rsidRPr="000A291A">
        <w:rPr>
          <w:rFonts w:ascii="Garamond" w:eastAsia="Times New Roman" w:hAnsi="Garamond" w:cs="Calibri"/>
          <w:i/>
          <w:iCs/>
          <w:sz w:val="26"/>
          <w:szCs w:val="26"/>
          <w:lang w:eastAsia="it-IT" w:bidi="it-IT"/>
        </w:rPr>
        <w:t xml:space="preserve">odalità di ripartizione </w:t>
      </w:r>
      <w:r w:rsidRPr="000A291A">
        <w:rPr>
          <w:rFonts w:ascii="Garamond" w:eastAsia="Times New Roman" w:hAnsi="Garamond" w:cs="Calibri"/>
          <w:i/>
          <w:iCs/>
          <w:kern w:val="0"/>
          <w:sz w:val="26"/>
          <w:szCs w:val="26"/>
          <w:lang w:eastAsia="it-IT" w:bidi="it-IT"/>
          <w14:ligatures w14:val="none"/>
        </w:rPr>
        <w:t>dell</w:t>
      </w:r>
      <w:r w:rsidR="41272DE3" w:rsidRPr="000A291A">
        <w:rPr>
          <w:rFonts w:ascii="Garamond" w:eastAsia="Times New Roman" w:hAnsi="Garamond" w:cs="Calibri"/>
          <w:i/>
          <w:iCs/>
          <w:kern w:val="0"/>
          <w:sz w:val="26"/>
          <w:szCs w:val="26"/>
          <w:lang w:eastAsia="it-IT" w:bidi="it-IT"/>
          <w14:ligatures w14:val="none"/>
        </w:rPr>
        <w:t>e</w:t>
      </w:r>
      <w:r w:rsidRPr="000A291A">
        <w:rPr>
          <w:rFonts w:ascii="Garamond" w:eastAsia="Times New Roman" w:hAnsi="Garamond" w:cs="Calibri"/>
          <w:i/>
          <w:iCs/>
          <w:kern w:val="0"/>
          <w:sz w:val="26"/>
          <w:szCs w:val="26"/>
          <w:lang w:eastAsia="it-IT" w:bidi="it-IT"/>
          <w14:ligatures w14:val="none"/>
        </w:rPr>
        <w:t xml:space="preserve"> bors</w:t>
      </w:r>
      <w:r w:rsidR="2E628F57" w:rsidRPr="000A291A">
        <w:rPr>
          <w:rFonts w:ascii="Garamond" w:eastAsia="Times New Roman" w:hAnsi="Garamond" w:cs="Calibri"/>
          <w:i/>
          <w:iCs/>
          <w:kern w:val="0"/>
          <w:sz w:val="26"/>
          <w:szCs w:val="26"/>
          <w:lang w:eastAsia="it-IT" w:bidi="it-IT"/>
          <w14:ligatures w14:val="none"/>
        </w:rPr>
        <w:t xml:space="preserve">e </w:t>
      </w:r>
      <w:r w:rsidRPr="000A291A">
        <w:rPr>
          <w:rFonts w:ascii="Garamond" w:eastAsia="Times New Roman" w:hAnsi="Garamond" w:cs="Calibri"/>
          <w:i/>
          <w:iCs/>
          <w:kern w:val="0"/>
          <w:sz w:val="26"/>
          <w:szCs w:val="26"/>
          <w:lang w:eastAsia="it-IT" w:bidi="it-IT"/>
          <w14:ligatures w14:val="none"/>
        </w:rPr>
        <w:t>di studio)</w:t>
      </w:r>
    </w:p>
    <w:bookmarkEnd w:id="1"/>
    <w:p w14:paraId="5F7C91FE" w14:textId="77777777" w:rsidR="003A48EC" w:rsidRPr="00D95E58" w:rsidRDefault="003A48EC" w:rsidP="00D95E58">
      <w:pPr>
        <w:widowControl w:val="0"/>
        <w:autoSpaceDE w:val="0"/>
        <w:autoSpaceDN w:val="0"/>
        <w:spacing w:after="120" w:line="276" w:lineRule="auto"/>
        <w:contextualSpacing/>
        <w:jc w:val="center"/>
        <w:rPr>
          <w:rFonts w:ascii="Garamond" w:eastAsia="Times New Roman" w:hAnsi="Garamond" w:cs="Calibri"/>
          <w:i/>
          <w:iCs/>
          <w:kern w:val="0"/>
          <w:sz w:val="26"/>
          <w:szCs w:val="26"/>
          <w:lang w:eastAsia="it-IT" w:bidi="it-IT"/>
          <w14:ligatures w14:val="none"/>
        </w:rPr>
      </w:pPr>
    </w:p>
    <w:p w14:paraId="0E5C3587" w14:textId="1CE93BE4" w:rsidR="008C7C84" w:rsidRPr="00D95E58" w:rsidRDefault="008C7C84" w:rsidP="00D95E58">
      <w:pPr>
        <w:spacing w:after="120" w:line="276" w:lineRule="auto"/>
        <w:ind w:right="-1"/>
        <w:contextualSpacing/>
        <w:jc w:val="both"/>
        <w:rPr>
          <w:rFonts w:ascii="Garamond" w:hAnsi="Garamond"/>
          <w:sz w:val="26"/>
          <w:szCs w:val="26"/>
        </w:rPr>
      </w:pPr>
      <w:r w:rsidRPr="00D95E58">
        <w:rPr>
          <w:rFonts w:ascii="Garamond" w:hAnsi="Garamond"/>
          <w:sz w:val="26"/>
          <w:szCs w:val="26"/>
        </w:rPr>
        <w:t xml:space="preserve">1. </w:t>
      </w:r>
      <w:r w:rsidR="4A55DCDF" w:rsidRPr="00D95E58">
        <w:rPr>
          <w:rFonts w:ascii="Garamond" w:hAnsi="Garamond"/>
          <w:sz w:val="26"/>
          <w:szCs w:val="26"/>
        </w:rPr>
        <w:t>Ai sensi di quanto già indicato in premessa, l</w:t>
      </w:r>
      <w:r w:rsidR="00370DBC" w:rsidRPr="00D95E58">
        <w:rPr>
          <w:rFonts w:ascii="Garamond" w:hAnsi="Garamond"/>
          <w:sz w:val="26"/>
          <w:szCs w:val="26"/>
        </w:rPr>
        <w:t xml:space="preserve">’importo della borsa di studio è determinato dalle Regioni in misura non inferiore ad euro 150,00 e non superiore </w:t>
      </w:r>
      <w:r w:rsidR="486DAB6C" w:rsidRPr="00D95E58">
        <w:rPr>
          <w:rFonts w:ascii="Garamond" w:hAnsi="Garamond"/>
          <w:sz w:val="26"/>
          <w:szCs w:val="26"/>
        </w:rPr>
        <w:t>ad</w:t>
      </w:r>
      <w:r w:rsidR="00370DBC" w:rsidRPr="00D95E58">
        <w:rPr>
          <w:rFonts w:ascii="Garamond" w:hAnsi="Garamond"/>
          <w:sz w:val="26"/>
          <w:szCs w:val="26"/>
        </w:rPr>
        <w:t xml:space="preserve"> euro 500,00.</w:t>
      </w:r>
    </w:p>
    <w:p w14:paraId="20D5AFDE" w14:textId="25ADB701" w:rsidR="00370DBC" w:rsidRPr="00D95E58" w:rsidRDefault="5FEF02B2" w:rsidP="00D95E58">
      <w:pPr>
        <w:pStyle w:val="Paragrafoelenco"/>
        <w:widowControl w:val="0"/>
        <w:tabs>
          <w:tab w:val="left" w:pos="284"/>
        </w:tabs>
        <w:autoSpaceDE w:val="0"/>
        <w:autoSpaceDN w:val="0"/>
        <w:spacing w:after="120" w:line="276" w:lineRule="auto"/>
        <w:ind w:left="0" w:right="-1"/>
        <w:jc w:val="both"/>
        <w:rPr>
          <w:rFonts w:ascii="Garamond" w:hAnsi="Garamond"/>
          <w:sz w:val="26"/>
          <w:szCs w:val="26"/>
        </w:rPr>
      </w:pPr>
      <w:r w:rsidRPr="00D95E58">
        <w:rPr>
          <w:rFonts w:ascii="Garamond" w:hAnsi="Garamond"/>
          <w:sz w:val="26"/>
          <w:szCs w:val="26"/>
        </w:rPr>
        <w:t xml:space="preserve">2. </w:t>
      </w:r>
      <w:r w:rsidR="000A291A">
        <w:rPr>
          <w:rFonts w:ascii="Garamond" w:hAnsi="Garamond"/>
          <w:sz w:val="26"/>
          <w:szCs w:val="26"/>
        </w:rPr>
        <w:t>L’assegnazione</w:t>
      </w:r>
      <w:r w:rsidR="00370DBC" w:rsidRPr="00D95E58">
        <w:rPr>
          <w:rFonts w:ascii="Garamond" w:hAnsi="Garamond"/>
          <w:sz w:val="26"/>
          <w:szCs w:val="26"/>
        </w:rPr>
        <w:t xml:space="preserve"> di euro 37.715.000,00 (trentasettemilionisettecentoquindicimila/00), stanziata sul capitolo 1527/1 - Fondo unico per il welfare dello studente e per il diritto allo studio” - è ripartita tra le Regioni come da Tabella A allegata, secondo i seguenti criteri:</w:t>
      </w:r>
    </w:p>
    <w:p w14:paraId="40C8885A" w14:textId="6B3DF4B8" w:rsidR="00370DBC" w:rsidRPr="00D95E58" w:rsidRDefault="00370DBC" w:rsidP="00126FA6">
      <w:pPr>
        <w:pStyle w:val="Paragrafoelenco"/>
        <w:widowControl w:val="0"/>
        <w:numPr>
          <w:ilvl w:val="1"/>
          <w:numId w:val="14"/>
        </w:numPr>
        <w:autoSpaceDE w:val="0"/>
        <w:autoSpaceDN w:val="0"/>
        <w:spacing w:after="120" w:line="276" w:lineRule="auto"/>
        <w:ind w:left="851" w:hanging="284"/>
        <w:contextualSpacing w:val="0"/>
        <w:jc w:val="both"/>
        <w:rPr>
          <w:rFonts w:ascii="Garamond" w:hAnsi="Garamond"/>
          <w:sz w:val="26"/>
          <w:szCs w:val="26"/>
        </w:rPr>
      </w:pPr>
      <w:r w:rsidRPr="00D95E58">
        <w:rPr>
          <w:rFonts w:ascii="Garamond" w:hAnsi="Garamond"/>
          <w:sz w:val="26"/>
          <w:szCs w:val="26"/>
        </w:rPr>
        <w:t xml:space="preserve">per quota parte, pari a euro 18.857.500,00 (diciottomilioniottocentocinquantasettemilacinquecento/00), in proporzione al numero delle famiglie a rischio povertà, come risultanti </w:t>
      </w:r>
      <w:r w:rsidR="00FE42FE" w:rsidRPr="00D95E58">
        <w:rPr>
          <w:rFonts w:ascii="Garamond" w:hAnsi="Garamond"/>
          <w:sz w:val="26"/>
          <w:szCs w:val="26"/>
        </w:rPr>
        <w:t xml:space="preserve">dai dati forniti dall’INPS </w:t>
      </w:r>
      <w:r w:rsidRPr="00D95E58">
        <w:rPr>
          <w:rFonts w:ascii="Garamond" w:hAnsi="Garamond"/>
          <w:sz w:val="26"/>
          <w:szCs w:val="26"/>
        </w:rPr>
        <w:t>riferit</w:t>
      </w:r>
      <w:r w:rsidR="00FE42FE" w:rsidRPr="00D95E58">
        <w:rPr>
          <w:rFonts w:ascii="Garamond" w:hAnsi="Garamond"/>
          <w:sz w:val="26"/>
          <w:szCs w:val="26"/>
        </w:rPr>
        <w:t>i</w:t>
      </w:r>
      <w:r w:rsidRPr="00D95E58">
        <w:rPr>
          <w:rFonts w:ascii="Garamond" w:hAnsi="Garamond"/>
          <w:sz w:val="26"/>
          <w:szCs w:val="26"/>
        </w:rPr>
        <w:t xml:space="preserve"> all’anno 202</w:t>
      </w:r>
      <w:r w:rsidR="00FE42FE" w:rsidRPr="00D95E58">
        <w:rPr>
          <w:rFonts w:ascii="Garamond" w:hAnsi="Garamond"/>
          <w:sz w:val="26"/>
          <w:szCs w:val="26"/>
        </w:rPr>
        <w:t>4</w:t>
      </w:r>
      <w:r w:rsidRPr="00D95E58">
        <w:rPr>
          <w:rFonts w:ascii="Garamond" w:hAnsi="Garamond"/>
          <w:sz w:val="26"/>
          <w:szCs w:val="26"/>
        </w:rPr>
        <w:t>;</w:t>
      </w:r>
    </w:p>
    <w:p w14:paraId="6823C114" w14:textId="3906D41D" w:rsidR="00370DBC" w:rsidRPr="00D95E58" w:rsidRDefault="00370DBC" w:rsidP="00126FA6">
      <w:pPr>
        <w:pStyle w:val="Paragrafoelenco"/>
        <w:widowControl w:val="0"/>
        <w:numPr>
          <w:ilvl w:val="1"/>
          <w:numId w:val="14"/>
        </w:numPr>
        <w:autoSpaceDE w:val="0"/>
        <w:autoSpaceDN w:val="0"/>
        <w:spacing w:after="120" w:line="276" w:lineRule="auto"/>
        <w:ind w:left="851" w:hanging="284"/>
        <w:contextualSpacing w:val="0"/>
        <w:jc w:val="both"/>
        <w:rPr>
          <w:rFonts w:ascii="Garamond" w:hAnsi="Garamond"/>
          <w:sz w:val="26"/>
          <w:szCs w:val="26"/>
        </w:rPr>
      </w:pPr>
      <w:r w:rsidRPr="00D95E58">
        <w:rPr>
          <w:rFonts w:ascii="Garamond" w:hAnsi="Garamond"/>
          <w:sz w:val="26"/>
          <w:szCs w:val="26"/>
        </w:rPr>
        <w:t>per quota parte, pari a euro 18.857.500,00 (diciottomilioniottocentocinquantasettemilacinquecento/00), in proporzione al numero di studenti in condizioni di abbandono scolastico nell’anno scolastico 202</w:t>
      </w:r>
      <w:r w:rsidR="00470427" w:rsidRPr="00D95E58">
        <w:rPr>
          <w:rFonts w:ascii="Garamond" w:hAnsi="Garamond"/>
          <w:sz w:val="26"/>
          <w:szCs w:val="26"/>
        </w:rPr>
        <w:t>3</w:t>
      </w:r>
      <w:r w:rsidRPr="00D95E58">
        <w:rPr>
          <w:rFonts w:ascii="Garamond" w:hAnsi="Garamond"/>
          <w:sz w:val="26"/>
          <w:szCs w:val="26"/>
        </w:rPr>
        <w:t>/202</w:t>
      </w:r>
      <w:r w:rsidR="00470427" w:rsidRPr="00D95E58">
        <w:rPr>
          <w:rFonts w:ascii="Garamond" w:hAnsi="Garamond"/>
          <w:sz w:val="26"/>
          <w:szCs w:val="26"/>
        </w:rPr>
        <w:t>4</w:t>
      </w:r>
      <w:r w:rsidRPr="00D95E58">
        <w:rPr>
          <w:rFonts w:ascii="Garamond" w:hAnsi="Garamond"/>
          <w:sz w:val="26"/>
          <w:szCs w:val="26"/>
        </w:rPr>
        <w:t xml:space="preserve">, come </w:t>
      </w:r>
      <w:r w:rsidR="4554D25D" w:rsidRPr="00D95E58">
        <w:rPr>
          <w:rFonts w:ascii="Garamond" w:hAnsi="Garamond"/>
          <w:sz w:val="26"/>
          <w:szCs w:val="26"/>
        </w:rPr>
        <w:t>derivanti</w:t>
      </w:r>
      <w:r w:rsidRPr="00D95E58">
        <w:rPr>
          <w:rFonts w:ascii="Garamond" w:hAnsi="Garamond"/>
          <w:sz w:val="26"/>
          <w:szCs w:val="26"/>
        </w:rPr>
        <w:t xml:space="preserve"> </w:t>
      </w:r>
      <w:r w:rsidR="169FB3ED" w:rsidRPr="00D95E58">
        <w:rPr>
          <w:rFonts w:ascii="Garamond" w:hAnsi="Garamond"/>
          <w:sz w:val="26"/>
          <w:szCs w:val="26"/>
        </w:rPr>
        <w:t>d</w:t>
      </w:r>
      <w:r w:rsidRPr="00D95E58">
        <w:rPr>
          <w:rFonts w:ascii="Garamond" w:hAnsi="Garamond"/>
          <w:sz w:val="26"/>
          <w:szCs w:val="26"/>
        </w:rPr>
        <w:t>al sistema informativo del Ministero dell’istruzione e del merito.</w:t>
      </w:r>
    </w:p>
    <w:p w14:paraId="1DEF0A0A" w14:textId="1137A9BC" w:rsidR="26ABF6A1" w:rsidRPr="00D95E58" w:rsidRDefault="26ABF6A1" w:rsidP="00D95E58">
      <w:pPr>
        <w:widowControl w:val="0"/>
        <w:spacing w:after="120" w:line="276" w:lineRule="auto"/>
        <w:ind w:right="-1"/>
        <w:contextualSpacing/>
        <w:jc w:val="both"/>
        <w:rPr>
          <w:rFonts w:ascii="Garamond" w:hAnsi="Garamond"/>
          <w:sz w:val="26"/>
          <w:szCs w:val="26"/>
        </w:rPr>
      </w:pPr>
    </w:p>
    <w:p w14:paraId="10849660" w14:textId="61D7F1D7" w:rsidR="226773EA" w:rsidRPr="00126FA6" w:rsidRDefault="226773EA" w:rsidP="00D95E58">
      <w:pPr>
        <w:widowControl w:val="0"/>
        <w:spacing w:after="120" w:line="276" w:lineRule="auto"/>
        <w:ind w:right="-1"/>
        <w:contextualSpacing/>
        <w:jc w:val="center"/>
        <w:rPr>
          <w:rFonts w:ascii="Garamond" w:eastAsia="Times New Roman" w:hAnsi="Garamond" w:cs="Calibri"/>
          <w:sz w:val="26"/>
          <w:szCs w:val="26"/>
          <w:lang w:eastAsia="it-IT" w:bidi="it-IT"/>
        </w:rPr>
      </w:pPr>
      <w:r w:rsidRPr="00126FA6">
        <w:rPr>
          <w:rFonts w:ascii="Garamond" w:eastAsia="Times New Roman" w:hAnsi="Garamond" w:cs="Calibri"/>
          <w:sz w:val="26"/>
          <w:szCs w:val="26"/>
          <w:lang w:eastAsia="it-IT" w:bidi="it-IT"/>
        </w:rPr>
        <w:t>Articolo 4</w:t>
      </w:r>
    </w:p>
    <w:p w14:paraId="5A5A0733" w14:textId="286A87B4" w:rsidR="0569DB38" w:rsidRPr="00126FA6" w:rsidRDefault="0569DB38" w:rsidP="00D95E58">
      <w:pPr>
        <w:widowControl w:val="0"/>
        <w:spacing w:after="120" w:line="276" w:lineRule="auto"/>
        <w:ind w:right="-1"/>
        <w:contextualSpacing/>
        <w:jc w:val="center"/>
        <w:rPr>
          <w:rFonts w:ascii="Garamond" w:eastAsia="Times New Roman" w:hAnsi="Garamond" w:cs="Calibri"/>
          <w:i/>
          <w:iCs/>
          <w:sz w:val="26"/>
          <w:szCs w:val="26"/>
          <w:lang w:eastAsia="it-IT" w:bidi="it-IT"/>
        </w:rPr>
      </w:pPr>
      <w:r w:rsidRPr="00126FA6">
        <w:rPr>
          <w:rFonts w:ascii="Garamond" w:eastAsia="Times New Roman" w:hAnsi="Garamond" w:cs="Calibri"/>
          <w:i/>
          <w:iCs/>
          <w:sz w:val="26"/>
          <w:szCs w:val="26"/>
          <w:lang w:eastAsia="it-IT" w:bidi="it-IT"/>
        </w:rPr>
        <w:t>(Modalità di richiesta</w:t>
      </w:r>
      <w:r w:rsidR="4F253086" w:rsidRPr="00126FA6">
        <w:rPr>
          <w:rFonts w:ascii="Garamond" w:eastAsia="Times New Roman" w:hAnsi="Garamond" w:cs="Calibri"/>
          <w:i/>
          <w:iCs/>
          <w:sz w:val="26"/>
          <w:szCs w:val="26"/>
          <w:lang w:eastAsia="it-IT" w:bidi="it-IT"/>
        </w:rPr>
        <w:t xml:space="preserve"> </w:t>
      </w:r>
      <w:r w:rsidR="21FB9667" w:rsidRPr="00126FA6">
        <w:rPr>
          <w:rFonts w:ascii="Garamond" w:eastAsia="Times New Roman" w:hAnsi="Garamond" w:cs="Calibri"/>
          <w:i/>
          <w:iCs/>
          <w:sz w:val="26"/>
          <w:szCs w:val="26"/>
          <w:lang w:eastAsia="it-IT" w:bidi="it-IT"/>
        </w:rPr>
        <w:t>ed</w:t>
      </w:r>
      <w:r w:rsidR="4F253086" w:rsidRPr="00126FA6">
        <w:rPr>
          <w:rFonts w:ascii="Garamond" w:eastAsia="Times New Roman" w:hAnsi="Garamond" w:cs="Calibri"/>
          <w:i/>
          <w:iCs/>
          <w:sz w:val="26"/>
          <w:szCs w:val="26"/>
          <w:lang w:eastAsia="it-IT" w:bidi="it-IT"/>
        </w:rPr>
        <w:t xml:space="preserve"> erogazione delle</w:t>
      </w:r>
      <w:r w:rsidRPr="00126FA6">
        <w:rPr>
          <w:rFonts w:ascii="Garamond" w:eastAsia="Times New Roman" w:hAnsi="Garamond" w:cs="Calibri"/>
          <w:i/>
          <w:iCs/>
          <w:sz w:val="26"/>
          <w:szCs w:val="26"/>
          <w:lang w:eastAsia="it-IT" w:bidi="it-IT"/>
        </w:rPr>
        <w:t xml:space="preserve"> borse di studio)</w:t>
      </w:r>
    </w:p>
    <w:p w14:paraId="384D88FF" w14:textId="70F2DE46" w:rsidR="26ABF6A1" w:rsidRPr="00D95E58" w:rsidRDefault="26ABF6A1" w:rsidP="00D95E58">
      <w:pPr>
        <w:widowControl w:val="0"/>
        <w:spacing w:after="120" w:line="276" w:lineRule="auto"/>
        <w:ind w:right="-1"/>
        <w:contextualSpacing/>
        <w:jc w:val="both"/>
        <w:rPr>
          <w:rFonts w:ascii="Garamond" w:hAnsi="Garamond"/>
          <w:sz w:val="26"/>
          <w:szCs w:val="26"/>
        </w:rPr>
      </w:pPr>
    </w:p>
    <w:p w14:paraId="3EB31B0B" w14:textId="5212F4AD" w:rsidR="00370DBC" w:rsidRPr="00555F77" w:rsidRDefault="0569DB38" w:rsidP="00126FA6">
      <w:pPr>
        <w:pStyle w:val="Paragrafoelenco"/>
        <w:widowControl w:val="0"/>
        <w:autoSpaceDE w:val="0"/>
        <w:autoSpaceDN w:val="0"/>
        <w:spacing w:after="120" w:line="276" w:lineRule="auto"/>
        <w:ind w:left="0" w:right="-1"/>
        <w:contextualSpacing w:val="0"/>
        <w:jc w:val="both"/>
        <w:rPr>
          <w:rFonts w:ascii="Garamond" w:hAnsi="Garamond"/>
          <w:sz w:val="26"/>
          <w:szCs w:val="26"/>
        </w:rPr>
      </w:pPr>
      <w:r w:rsidRPr="00D95E58">
        <w:rPr>
          <w:rFonts w:ascii="Garamond" w:hAnsi="Garamond"/>
          <w:sz w:val="26"/>
          <w:szCs w:val="26"/>
        </w:rPr>
        <w:t xml:space="preserve">1. </w:t>
      </w:r>
      <w:r w:rsidR="00370DBC" w:rsidRPr="00D95E58">
        <w:rPr>
          <w:rFonts w:ascii="Garamond" w:hAnsi="Garamond"/>
          <w:sz w:val="26"/>
          <w:szCs w:val="26"/>
        </w:rPr>
        <w:t xml:space="preserve">Le studentesse e gli studenti della scuola secondaria di secondo grado o, qualora minori, chi ne eserciti la responsabilità </w:t>
      </w:r>
      <w:r w:rsidR="00370DBC" w:rsidRPr="00555F77">
        <w:rPr>
          <w:rFonts w:ascii="Garamond" w:hAnsi="Garamond"/>
          <w:sz w:val="26"/>
          <w:szCs w:val="26"/>
        </w:rPr>
        <w:t>genitoriale, con un livello ISEE determinato dalle Regioni in misura non superiore a 15.748,78 euro, possono presentare istanza di accesso alla borsa di studio, secondo modalità stabilite dalle stesse Regioni.</w:t>
      </w:r>
    </w:p>
    <w:p w14:paraId="78215BB8" w14:textId="03D651E0" w:rsidR="00370DBC" w:rsidRPr="00555F77" w:rsidRDefault="00370DBC" w:rsidP="00126FA6">
      <w:pPr>
        <w:pStyle w:val="Paragrafoelenco"/>
        <w:widowControl w:val="0"/>
        <w:numPr>
          <w:ilvl w:val="0"/>
          <w:numId w:val="14"/>
        </w:numPr>
        <w:tabs>
          <w:tab w:val="left" w:pos="284"/>
        </w:tabs>
        <w:autoSpaceDE w:val="0"/>
        <w:autoSpaceDN w:val="0"/>
        <w:spacing w:after="120" w:line="276" w:lineRule="auto"/>
        <w:ind w:left="0" w:right="-1" w:firstLine="0"/>
        <w:contextualSpacing w:val="0"/>
        <w:jc w:val="both"/>
        <w:rPr>
          <w:rFonts w:ascii="Garamond" w:hAnsi="Garamond"/>
          <w:strike/>
          <w:sz w:val="26"/>
          <w:szCs w:val="26"/>
        </w:rPr>
      </w:pPr>
      <w:r w:rsidRPr="00555F77">
        <w:rPr>
          <w:rFonts w:ascii="Garamond" w:hAnsi="Garamond"/>
          <w:sz w:val="26"/>
          <w:szCs w:val="26"/>
        </w:rPr>
        <w:t xml:space="preserve">Le Regioni individuano gli importi delle borse di studio ai sensi dell’articolo 3 del presente decreto e gli effettivi beneficiari e ne trasmettono i relativi elenchi al Ministero a decorrere dal </w:t>
      </w:r>
      <w:r w:rsidR="074ADF66" w:rsidRPr="00555F77">
        <w:rPr>
          <w:rFonts w:ascii="Garamond" w:hAnsi="Garamond"/>
          <w:sz w:val="26"/>
          <w:szCs w:val="26"/>
        </w:rPr>
        <w:t xml:space="preserve">31 </w:t>
      </w:r>
      <w:r w:rsidR="074ADF66" w:rsidRPr="00555F77">
        <w:rPr>
          <w:rFonts w:ascii="Garamond" w:hAnsi="Garamond"/>
          <w:sz w:val="26"/>
          <w:szCs w:val="26"/>
        </w:rPr>
        <w:lastRenderedPageBreak/>
        <w:t>marzo</w:t>
      </w:r>
      <w:r w:rsidRPr="00555F77">
        <w:rPr>
          <w:rFonts w:ascii="Garamond" w:hAnsi="Garamond"/>
          <w:sz w:val="26"/>
          <w:szCs w:val="26"/>
        </w:rPr>
        <w:t xml:space="preserve"> 2026 e fino al </w:t>
      </w:r>
      <w:r w:rsidR="3463339A" w:rsidRPr="00555F77">
        <w:rPr>
          <w:rFonts w:ascii="Garamond" w:hAnsi="Garamond"/>
          <w:sz w:val="26"/>
          <w:szCs w:val="26"/>
        </w:rPr>
        <w:t xml:space="preserve">15 giugno </w:t>
      </w:r>
      <w:r w:rsidRPr="00555F77">
        <w:rPr>
          <w:rFonts w:ascii="Garamond" w:hAnsi="Garamond"/>
          <w:sz w:val="26"/>
          <w:szCs w:val="26"/>
        </w:rPr>
        <w:t>2026</w:t>
      </w:r>
      <w:r w:rsidR="7CE32314" w:rsidRPr="00555F77">
        <w:rPr>
          <w:rFonts w:ascii="Garamond" w:hAnsi="Garamond"/>
          <w:sz w:val="26"/>
          <w:szCs w:val="26"/>
        </w:rPr>
        <w:t>.</w:t>
      </w:r>
    </w:p>
    <w:p w14:paraId="32C8A32C" w14:textId="77777777" w:rsidR="00370DBC" w:rsidRPr="00D95E58" w:rsidRDefault="00370DBC" w:rsidP="00126FA6">
      <w:pPr>
        <w:pStyle w:val="Paragrafoelenco"/>
        <w:widowControl w:val="0"/>
        <w:numPr>
          <w:ilvl w:val="0"/>
          <w:numId w:val="14"/>
        </w:numPr>
        <w:tabs>
          <w:tab w:val="left" w:pos="284"/>
        </w:tabs>
        <w:autoSpaceDE w:val="0"/>
        <w:autoSpaceDN w:val="0"/>
        <w:spacing w:after="120" w:line="276" w:lineRule="auto"/>
        <w:ind w:left="0" w:right="-1" w:firstLine="0"/>
        <w:contextualSpacing w:val="0"/>
        <w:jc w:val="both"/>
        <w:rPr>
          <w:rFonts w:ascii="Garamond" w:hAnsi="Garamond"/>
          <w:sz w:val="26"/>
          <w:szCs w:val="26"/>
        </w:rPr>
      </w:pPr>
      <w:r w:rsidRPr="00555F77">
        <w:rPr>
          <w:rFonts w:ascii="Garamond" w:hAnsi="Garamond"/>
          <w:sz w:val="26"/>
          <w:szCs w:val="26"/>
        </w:rPr>
        <w:t>Le borse di studio sono progressivamente</w:t>
      </w:r>
      <w:r w:rsidRPr="00D95E58">
        <w:rPr>
          <w:rFonts w:ascii="Garamond" w:hAnsi="Garamond"/>
          <w:sz w:val="26"/>
          <w:szCs w:val="26"/>
        </w:rPr>
        <w:t xml:space="preserve"> erogate dal Ministero, sulla base della ricezione di ciascun elenco di cui al precedente comma 3.</w:t>
      </w:r>
    </w:p>
    <w:p w14:paraId="5628963D" w14:textId="1597FC42" w:rsidR="00370DBC" w:rsidRPr="00546BAC" w:rsidRDefault="00370DBC" w:rsidP="00126FA6">
      <w:pPr>
        <w:pStyle w:val="Paragrafoelenco"/>
        <w:widowControl w:val="0"/>
        <w:numPr>
          <w:ilvl w:val="0"/>
          <w:numId w:val="14"/>
        </w:numPr>
        <w:tabs>
          <w:tab w:val="left" w:pos="284"/>
        </w:tabs>
        <w:autoSpaceDE w:val="0"/>
        <w:autoSpaceDN w:val="0"/>
        <w:spacing w:after="120" w:line="276" w:lineRule="auto"/>
        <w:ind w:left="0" w:right="-1" w:firstLine="0"/>
        <w:contextualSpacing w:val="0"/>
        <w:jc w:val="both"/>
        <w:rPr>
          <w:rFonts w:ascii="Garamond" w:hAnsi="Garamond"/>
          <w:sz w:val="26"/>
          <w:szCs w:val="26"/>
        </w:rPr>
      </w:pPr>
      <w:r w:rsidRPr="00D95E58">
        <w:rPr>
          <w:rFonts w:ascii="Garamond" w:hAnsi="Garamond"/>
          <w:sz w:val="26"/>
          <w:szCs w:val="26"/>
        </w:rPr>
        <w:t xml:space="preserve">L’effettiva erogazione delle borse di studio nei confronti dei beneficiari </w:t>
      </w:r>
      <w:r w:rsidR="008C7C84" w:rsidRPr="00D95E58">
        <w:rPr>
          <w:rFonts w:ascii="Garamond" w:hAnsi="Garamond"/>
          <w:sz w:val="26"/>
          <w:szCs w:val="26"/>
        </w:rPr>
        <w:t xml:space="preserve">è </w:t>
      </w:r>
      <w:r w:rsidRPr="00D95E58">
        <w:rPr>
          <w:rFonts w:ascii="Garamond" w:hAnsi="Garamond"/>
          <w:sz w:val="26"/>
          <w:szCs w:val="26"/>
        </w:rPr>
        <w:t>disposta relativamente a ciascuna Regione con provvedimenti da emanare entro i successivi 30 giorni dal definitivo e completo invio dei singoli elenchi da parte delle Regioni</w:t>
      </w:r>
      <w:r w:rsidR="00925E51" w:rsidRPr="00D95E58">
        <w:rPr>
          <w:rFonts w:ascii="Garamond" w:hAnsi="Garamond"/>
          <w:sz w:val="26"/>
          <w:szCs w:val="26"/>
        </w:rPr>
        <w:t xml:space="preserve">, </w:t>
      </w:r>
      <w:r w:rsidR="00171FE5" w:rsidRPr="00546BAC">
        <w:rPr>
          <w:rFonts w:ascii="Garamond" w:hAnsi="Garamond"/>
          <w:sz w:val="26"/>
          <w:szCs w:val="26"/>
        </w:rPr>
        <w:t>tenuto conto de</w:t>
      </w:r>
      <w:r w:rsidRPr="00546BAC">
        <w:rPr>
          <w:rFonts w:ascii="Garamond" w:hAnsi="Garamond"/>
          <w:sz w:val="26"/>
          <w:szCs w:val="26"/>
        </w:rPr>
        <w:t>i tempi occorrenti al perfezionamento degli atti attraverso il superamento delle verifiche da parte degli organi di controllo e de</w:t>
      </w:r>
      <w:r w:rsidR="00171FE5" w:rsidRPr="00546BAC">
        <w:rPr>
          <w:rFonts w:ascii="Garamond" w:hAnsi="Garamond"/>
          <w:sz w:val="26"/>
          <w:szCs w:val="26"/>
        </w:rPr>
        <w:t xml:space="preserve">i controlli delle </w:t>
      </w:r>
      <w:r w:rsidRPr="00546BAC">
        <w:rPr>
          <w:rFonts w:ascii="Garamond" w:hAnsi="Garamond"/>
          <w:sz w:val="26"/>
          <w:szCs w:val="26"/>
        </w:rPr>
        <w:t>strutture informatiche coinvolte nella procedura di erogazione.</w:t>
      </w:r>
    </w:p>
    <w:p w14:paraId="6E189865" w14:textId="6155D25F" w:rsidR="00370DBC" w:rsidRPr="00D95E58" w:rsidRDefault="00370DBC" w:rsidP="00126FA6">
      <w:pPr>
        <w:pStyle w:val="Paragrafoelenco"/>
        <w:widowControl w:val="0"/>
        <w:numPr>
          <w:ilvl w:val="0"/>
          <w:numId w:val="14"/>
        </w:numPr>
        <w:tabs>
          <w:tab w:val="left" w:pos="284"/>
        </w:tabs>
        <w:autoSpaceDE w:val="0"/>
        <w:autoSpaceDN w:val="0"/>
        <w:spacing w:after="120" w:line="276" w:lineRule="auto"/>
        <w:ind w:left="0" w:right="-1" w:firstLine="0"/>
        <w:contextualSpacing w:val="0"/>
        <w:jc w:val="both"/>
        <w:rPr>
          <w:rFonts w:ascii="Garamond" w:hAnsi="Garamond" w:cstheme="minorHAnsi"/>
          <w:sz w:val="26"/>
          <w:szCs w:val="26"/>
        </w:rPr>
      </w:pPr>
      <w:r w:rsidRPr="00D95E58">
        <w:rPr>
          <w:rFonts w:ascii="Garamond" w:hAnsi="Garamond" w:cstheme="minorHAnsi"/>
          <w:sz w:val="26"/>
          <w:szCs w:val="26"/>
        </w:rPr>
        <w:t>L’erogazione avviene secondo le modalità previste all</w:t>
      </w:r>
      <w:r w:rsidR="008C7C84" w:rsidRPr="00D95E58">
        <w:rPr>
          <w:rFonts w:ascii="Garamond" w:hAnsi="Garamond" w:cstheme="minorHAnsi"/>
          <w:sz w:val="26"/>
          <w:szCs w:val="26"/>
        </w:rPr>
        <w:t>’</w:t>
      </w:r>
      <w:r w:rsidRPr="00D95E58">
        <w:rPr>
          <w:rFonts w:ascii="Garamond" w:hAnsi="Garamond" w:cstheme="minorHAnsi"/>
          <w:sz w:val="26"/>
          <w:szCs w:val="26"/>
        </w:rPr>
        <w:t>articolo 10, comma 5, del decreto legislativo 13 aprile 2017, n. 63.</w:t>
      </w:r>
    </w:p>
    <w:p w14:paraId="409B4CA8" w14:textId="77777777" w:rsidR="00370DBC" w:rsidRPr="00D95E58" w:rsidRDefault="00370DBC" w:rsidP="00126FA6">
      <w:pPr>
        <w:pStyle w:val="Paragrafoelenco"/>
        <w:widowControl w:val="0"/>
        <w:numPr>
          <w:ilvl w:val="0"/>
          <w:numId w:val="14"/>
        </w:numPr>
        <w:tabs>
          <w:tab w:val="left" w:pos="284"/>
        </w:tabs>
        <w:autoSpaceDE w:val="0"/>
        <w:autoSpaceDN w:val="0"/>
        <w:spacing w:after="120" w:line="276" w:lineRule="auto"/>
        <w:ind w:left="0" w:firstLine="0"/>
        <w:contextualSpacing w:val="0"/>
        <w:jc w:val="both"/>
        <w:rPr>
          <w:rFonts w:ascii="Garamond" w:hAnsi="Garamond" w:cstheme="minorHAnsi"/>
          <w:sz w:val="26"/>
          <w:szCs w:val="26"/>
        </w:rPr>
      </w:pPr>
      <w:r w:rsidRPr="00D95E58">
        <w:rPr>
          <w:rFonts w:ascii="Garamond" w:hAnsi="Garamond" w:cstheme="minorHAnsi"/>
          <w:sz w:val="26"/>
          <w:szCs w:val="26"/>
        </w:rPr>
        <w:t>L’avente diritto o, qualora minore, chi ne eserciti la responsabilità genitoriale, esige gratuitamente il beneficio, disponibile presso qualsiasi ufficio postale.</w:t>
      </w:r>
    </w:p>
    <w:p w14:paraId="65EA0492" w14:textId="77777777" w:rsidR="00370DBC" w:rsidRPr="00D95E58" w:rsidRDefault="00370DBC" w:rsidP="00126FA6">
      <w:pPr>
        <w:pStyle w:val="Paragrafoelenco"/>
        <w:widowControl w:val="0"/>
        <w:autoSpaceDE w:val="0"/>
        <w:autoSpaceDN w:val="0"/>
        <w:spacing w:after="120" w:line="276" w:lineRule="auto"/>
        <w:ind w:left="284" w:right="-1"/>
        <w:contextualSpacing w:val="0"/>
        <w:jc w:val="both"/>
        <w:rPr>
          <w:rFonts w:ascii="Garamond" w:hAnsi="Garamond" w:cstheme="minorHAnsi"/>
          <w:sz w:val="26"/>
          <w:szCs w:val="26"/>
        </w:rPr>
      </w:pPr>
    </w:p>
    <w:p w14:paraId="3A41D190" w14:textId="410AC1D8" w:rsidR="003A48EC" w:rsidRPr="00126FA6" w:rsidRDefault="003A48EC" w:rsidP="00D95E58">
      <w:pPr>
        <w:widowControl w:val="0"/>
        <w:autoSpaceDE w:val="0"/>
        <w:autoSpaceDN w:val="0"/>
        <w:spacing w:after="120" w:line="276" w:lineRule="auto"/>
        <w:ind w:right="-1"/>
        <w:contextualSpacing/>
        <w:jc w:val="center"/>
        <w:rPr>
          <w:rFonts w:ascii="Garamond" w:eastAsia="Times New Roman" w:hAnsi="Garamond" w:cs="Calibri"/>
          <w:kern w:val="0"/>
          <w:sz w:val="26"/>
          <w:szCs w:val="26"/>
          <w:lang w:eastAsia="it-IT" w:bidi="it-IT"/>
          <w14:ligatures w14:val="none"/>
        </w:rPr>
      </w:pPr>
      <w:bookmarkStart w:id="2" w:name="_Hlk195524957"/>
      <w:r w:rsidRPr="00126FA6">
        <w:rPr>
          <w:rFonts w:ascii="Garamond" w:eastAsia="Times New Roman" w:hAnsi="Garamond" w:cs="Calibri"/>
          <w:kern w:val="0"/>
          <w:sz w:val="26"/>
          <w:szCs w:val="26"/>
          <w:lang w:eastAsia="it-IT" w:bidi="it-IT"/>
          <w14:ligatures w14:val="none"/>
        </w:rPr>
        <w:t>Articolo 5</w:t>
      </w:r>
    </w:p>
    <w:p w14:paraId="42105335" w14:textId="77777777" w:rsidR="003A48EC" w:rsidRPr="00126FA6" w:rsidRDefault="003A48EC" w:rsidP="00D95E58">
      <w:pPr>
        <w:widowControl w:val="0"/>
        <w:autoSpaceDE w:val="0"/>
        <w:autoSpaceDN w:val="0"/>
        <w:spacing w:after="120" w:line="276" w:lineRule="auto"/>
        <w:ind w:right="-1"/>
        <w:contextualSpacing/>
        <w:jc w:val="center"/>
        <w:rPr>
          <w:rFonts w:ascii="Garamond" w:eastAsia="Times New Roman" w:hAnsi="Garamond" w:cs="Calibri"/>
          <w:i/>
          <w:iCs/>
          <w:kern w:val="0"/>
          <w:sz w:val="26"/>
          <w:szCs w:val="26"/>
          <w:lang w:eastAsia="it-IT" w:bidi="it-IT"/>
          <w14:ligatures w14:val="none"/>
        </w:rPr>
      </w:pPr>
      <w:r w:rsidRPr="00126FA6">
        <w:rPr>
          <w:rFonts w:ascii="Garamond" w:eastAsia="Times New Roman" w:hAnsi="Garamond" w:cs="Calibri"/>
          <w:i/>
          <w:iCs/>
          <w:kern w:val="0"/>
          <w:sz w:val="26"/>
          <w:szCs w:val="26"/>
          <w:lang w:eastAsia="it-IT" w:bidi="it-IT"/>
          <w14:ligatures w14:val="none"/>
        </w:rPr>
        <w:t>(Adempimenti tecnici per l’utilizzo della piattaforma dedicata)</w:t>
      </w:r>
    </w:p>
    <w:p w14:paraId="7153F397" w14:textId="77777777" w:rsidR="00370DBC" w:rsidRPr="00D95E58" w:rsidRDefault="00370DBC" w:rsidP="00D95E58">
      <w:pPr>
        <w:widowControl w:val="0"/>
        <w:autoSpaceDE w:val="0"/>
        <w:autoSpaceDN w:val="0"/>
        <w:spacing w:after="120" w:line="276" w:lineRule="auto"/>
        <w:ind w:right="-1"/>
        <w:contextualSpacing/>
        <w:jc w:val="both"/>
        <w:rPr>
          <w:rFonts w:ascii="Garamond" w:eastAsia="Times New Roman" w:hAnsi="Garamond" w:cs="Calibri"/>
          <w:i/>
          <w:iCs/>
          <w:kern w:val="0"/>
          <w:sz w:val="26"/>
          <w:szCs w:val="26"/>
          <w:lang w:eastAsia="it-IT" w:bidi="it-IT"/>
          <w14:ligatures w14:val="none"/>
        </w:rPr>
      </w:pPr>
    </w:p>
    <w:bookmarkEnd w:id="2"/>
    <w:p w14:paraId="3CB4CA50" w14:textId="68A1B9DC" w:rsidR="00370DBC" w:rsidRPr="00D95E58" w:rsidRDefault="00370DBC" w:rsidP="00126FA6">
      <w:pPr>
        <w:widowControl w:val="0"/>
        <w:numPr>
          <w:ilvl w:val="0"/>
          <w:numId w:val="15"/>
        </w:numPr>
        <w:tabs>
          <w:tab w:val="left" w:pos="284"/>
        </w:tabs>
        <w:autoSpaceDE w:val="0"/>
        <w:autoSpaceDN w:val="0"/>
        <w:spacing w:after="120" w:line="276" w:lineRule="auto"/>
        <w:ind w:left="0" w:firstLine="0"/>
        <w:jc w:val="both"/>
        <w:rPr>
          <w:rFonts w:ascii="Garamond" w:eastAsia="Times New Roman" w:hAnsi="Garamond" w:cs="Calibri"/>
          <w:kern w:val="0"/>
          <w:sz w:val="26"/>
          <w:szCs w:val="26"/>
          <w:lang w:eastAsia="it-IT" w:bidi="it-IT"/>
          <w14:ligatures w14:val="none"/>
        </w:rPr>
      </w:pPr>
      <w:r w:rsidRPr="00D95E58">
        <w:rPr>
          <w:rFonts w:ascii="Garamond" w:eastAsia="Times New Roman" w:hAnsi="Garamond" w:cs="Calibri"/>
          <w:kern w:val="0"/>
          <w:sz w:val="26"/>
          <w:szCs w:val="26"/>
          <w:lang w:eastAsia="it-IT" w:bidi="it-IT"/>
          <w14:ligatures w14:val="none"/>
        </w:rPr>
        <w:t xml:space="preserve">La piattaforma digitale consente alle Regioni di inviare l’elenco dei soggetti e i relativi importi del beneficio economico. </w:t>
      </w:r>
      <w:r w:rsidR="008C7C84" w:rsidRPr="00D95E58">
        <w:rPr>
          <w:rFonts w:ascii="Garamond" w:eastAsia="Times New Roman" w:hAnsi="Garamond" w:cs="Calibri"/>
          <w:kern w:val="0"/>
          <w:sz w:val="26"/>
          <w:szCs w:val="26"/>
          <w:lang w:eastAsia="it-IT" w:bidi="it-IT"/>
          <w14:ligatures w14:val="none"/>
        </w:rPr>
        <w:t xml:space="preserve">Viene </w:t>
      </w:r>
      <w:r w:rsidRPr="00D95E58">
        <w:rPr>
          <w:rFonts w:ascii="Garamond" w:eastAsia="Times New Roman" w:hAnsi="Garamond" w:cs="Calibri"/>
          <w:kern w:val="0"/>
          <w:sz w:val="26"/>
          <w:szCs w:val="26"/>
          <w:lang w:eastAsia="it-IT" w:bidi="it-IT"/>
          <w14:ligatures w14:val="none"/>
        </w:rPr>
        <w:t xml:space="preserve">preso in considerazione per il pagamento un unico invio completo e definitivo che </w:t>
      </w:r>
      <w:r w:rsidR="008C7C84" w:rsidRPr="00D95E58">
        <w:rPr>
          <w:rFonts w:ascii="Garamond" w:eastAsia="Times New Roman" w:hAnsi="Garamond" w:cs="Calibri"/>
          <w:kern w:val="0"/>
          <w:sz w:val="26"/>
          <w:szCs w:val="26"/>
          <w:lang w:eastAsia="it-IT" w:bidi="it-IT"/>
          <w14:ligatures w14:val="none"/>
        </w:rPr>
        <w:t xml:space="preserve">è </w:t>
      </w:r>
      <w:r w:rsidRPr="00D95E58">
        <w:rPr>
          <w:rFonts w:ascii="Garamond" w:eastAsia="Times New Roman" w:hAnsi="Garamond" w:cs="Calibri"/>
          <w:kern w:val="0"/>
          <w:sz w:val="26"/>
          <w:szCs w:val="26"/>
          <w:lang w:eastAsia="it-IT" w:bidi="it-IT"/>
          <w14:ligatures w14:val="none"/>
        </w:rPr>
        <w:t xml:space="preserve">trasmesso dalla Regione entro la data di cui all’articolo 4, comma 3. </w:t>
      </w:r>
    </w:p>
    <w:p w14:paraId="7EC22C9C" w14:textId="2852E3F2" w:rsidR="00370DBC" w:rsidRPr="00D95E58" w:rsidRDefault="00370DBC" w:rsidP="00126FA6">
      <w:pPr>
        <w:widowControl w:val="0"/>
        <w:numPr>
          <w:ilvl w:val="0"/>
          <w:numId w:val="15"/>
        </w:numPr>
        <w:tabs>
          <w:tab w:val="left" w:pos="284"/>
        </w:tabs>
        <w:autoSpaceDE w:val="0"/>
        <w:autoSpaceDN w:val="0"/>
        <w:spacing w:after="120" w:line="276" w:lineRule="auto"/>
        <w:ind w:left="0" w:firstLine="0"/>
        <w:jc w:val="both"/>
        <w:rPr>
          <w:rFonts w:ascii="Garamond" w:eastAsia="Times New Roman" w:hAnsi="Garamond" w:cs="Calibri"/>
          <w:kern w:val="0"/>
          <w:sz w:val="26"/>
          <w:szCs w:val="26"/>
          <w:lang w:eastAsia="it-IT" w:bidi="it-IT"/>
          <w14:ligatures w14:val="none"/>
        </w:rPr>
      </w:pPr>
      <w:r w:rsidRPr="00D95E58">
        <w:rPr>
          <w:rFonts w:ascii="Garamond" w:eastAsia="Times New Roman" w:hAnsi="Garamond" w:cs="Calibri"/>
          <w:kern w:val="0"/>
          <w:sz w:val="26"/>
          <w:szCs w:val="26"/>
          <w:lang w:eastAsia="it-IT" w:bidi="it-IT"/>
          <w14:ligatures w14:val="none"/>
        </w:rPr>
        <w:t>Attraverso la medesima piattaforma</w:t>
      </w:r>
      <w:r w:rsidR="008C7C84" w:rsidRPr="00D95E58">
        <w:rPr>
          <w:rFonts w:ascii="Garamond" w:eastAsia="Times New Roman" w:hAnsi="Garamond" w:cs="Calibri"/>
          <w:kern w:val="0"/>
          <w:sz w:val="26"/>
          <w:szCs w:val="26"/>
          <w:lang w:eastAsia="it-IT" w:bidi="it-IT"/>
          <w14:ligatures w14:val="none"/>
        </w:rPr>
        <w:t xml:space="preserve"> di cui al comma 1</w:t>
      </w:r>
      <w:r w:rsidRPr="00D95E58">
        <w:rPr>
          <w:rFonts w:ascii="Garamond" w:eastAsia="Times New Roman" w:hAnsi="Garamond" w:cs="Calibri"/>
          <w:kern w:val="0"/>
          <w:sz w:val="26"/>
          <w:szCs w:val="26"/>
          <w:lang w:eastAsia="it-IT" w:bidi="it-IT"/>
          <w14:ligatures w14:val="none"/>
        </w:rPr>
        <w:t xml:space="preserve">, le Regioni possono monitorare le fasi del processo di assegnazione delle borse. </w:t>
      </w:r>
    </w:p>
    <w:p w14:paraId="04B4A00C" w14:textId="69EDA9EA" w:rsidR="00751DCA" w:rsidRPr="00D95E58" w:rsidRDefault="00370DBC" w:rsidP="00126FA6">
      <w:pPr>
        <w:widowControl w:val="0"/>
        <w:numPr>
          <w:ilvl w:val="0"/>
          <w:numId w:val="15"/>
        </w:numPr>
        <w:tabs>
          <w:tab w:val="left" w:pos="284"/>
        </w:tabs>
        <w:autoSpaceDE w:val="0"/>
        <w:autoSpaceDN w:val="0"/>
        <w:spacing w:after="120" w:line="276" w:lineRule="auto"/>
        <w:ind w:left="0" w:firstLine="0"/>
        <w:jc w:val="both"/>
        <w:rPr>
          <w:rFonts w:ascii="Garamond" w:eastAsia="Times New Roman" w:hAnsi="Garamond" w:cs="Calibri"/>
          <w:kern w:val="0"/>
          <w:sz w:val="26"/>
          <w:szCs w:val="26"/>
          <w:lang w:eastAsia="it-IT" w:bidi="it-IT"/>
          <w14:ligatures w14:val="none"/>
        </w:rPr>
      </w:pPr>
      <w:r w:rsidRPr="00D95E58">
        <w:rPr>
          <w:rFonts w:ascii="Garamond" w:eastAsia="Times New Roman" w:hAnsi="Garamond" w:cs="Calibri"/>
          <w:kern w:val="0"/>
          <w:sz w:val="26"/>
          <w:szCs w:val="26"/>
          <w:lang w:eastAsia="it-IT" w:bidi="it-IT"/>
          <w14:ligatures w14:val="none"/>
        </w:rPr>
        <w:t xml:space="preserve"> Al fine di semplificare le modalità del controllo dei dati dei beneficiari, da parte delle Regioni</w:t>
      </w:r>
      <w:r w:rsidR="00555F77">
        <w:rPr>
          <w:rFonts w:ascii="Garamond" w:eastAsia="Times New Roman" w:hAnsi="Garamond" w:cs="Calibri"/>
          <w:kern w:val="0"/>
          <w:sz w:val="26"/>
          <w:szCs w:val="26"/>
          <w:lang w:eastAsia="it-IT" w:bidi="it-IT"/>
          <w14:ligatures w14:val="none"/>
        </w:rPr>
        <w:t xml:space="preserve"> o dei Comuni laddove previsto,</w:t>
      </w:r>
      <w:r w:rsidRPr="00D95E58">
        <w:rPr>
          <w:rFonts w:ascii="Garamond" w:eastAsia="Times New Roman" w:hAnsi="Garamond" w:cs="Calibri"/>
          <w:kern w:val="0"/>
          <w:sz w:val="26"/>
          <w:szCs w:val="26"/>
          <w:lang w:eastAsia="it-IT" w:bidi="it-IT"/>
          <w14:ligatures w14:val="none"/>
        </w:rPr>
        <w:t xml:space="preserve"> il Ministero, all’avvenuto rilascio in produzione dell’Anagrafe nazionale dell’istruzione (ANIST) e per i successivi anni, mette a disposizione, tramite la PDND (Piattaforma Digitale Nazionale Dati), un apposito servizio di verifica preliminare che le Regioni, i Comuni, le città Metropolitane e le Province </w:t>
      </w:r>
      <w:r w:rsidR="008C7C84" w:rsidRPr="006079C7">
        <w:rPr>
          <w:rFonts w:ascii="Garamond" w:eastAsia="Times New Roman" w:hAnsi="Garamond" w:cs="Calibri"/>
          <w:kern w:val="0"/>
          <w:sz w:val="26"/>
          <w:szCs w:val="26"/>
          <w:lang w:eastAsia="it-IT" w:bidi="it-IT"/>
          <w14:ligatures w14:val="none"/>
        </w:rPr>
        <w:t xml:space="preserve">possono </w:t>
      </w:r>
      <w:r w:rsidRPr="006079C7">
        <w:rPr>
          <w:rFonts w:ascii="Garamond" w:eastAsia="Times New Roman" w:hAnsi="Garamond" w:cs="Calibri"/>
          <w:kern w:val="0"/>
          <w:sz w:val="26"/>
          <w:szCs w:val="26"/>
          <w:lang w:eastAsia="it-IT" w:bidi="it-IT"/>
          <w14:ligatures w14:val="none"/>
        </w:rPr>
        <w:t>i</w:t>
      </w:r>
      <w:r w:rsidRPr="00D95E58">
        <w:rPr>
          <w:rFonts w:ascii="Garamond" w:eastAsia="Times New Roman" w:hAnsi="Garamond" w:cs="Calibri"/>
          <w:kern w:val="0"/>
          <w:sz w:val="26"/>
          <w:szCs w:val="26"/>
          <w:lang w:eastAsia="it-IT" w:bidi="it-IT"/>
          <w14:ligatures w14:val="none"/>
        </w:rPr>
        <w:t xml:space="preserve">ntegrare nei propri applicativi. </w:t>
      </w:r>
    </w:p>
    <w:p w14:paraId="1292EF54" w14:textId="77777777" w:rsidR="00370DBC" w:rsidRPr="00D95E58" w:rsidRDefault="00370DBC" w:rsidP="00D95E58">
      <w:pPr>
        <w:widowControl w:val="0"/>
        <w:autoSpaceDE w:val="0"/>
        <w:autoSpaceDN w:val="0"/>
        <w:spacing w:after="120" w:line="276" w:lineRule="auto"/>
        <w:ind w:right="-1"/>
        <w:contextualSpacing/>
        <w:jc w:val="both"/>
        <w:rPr>
          <w:rFonts w:ascii="Garamond" w:eastAsia="Times New Roman" w:hAnsi="Garamond" w:cs="Calibri"/>
          <w:kern w:val="0"/>
          <w:sz w:val="26"/>
          <w:szCs w:val="26"/>
          <w:lang w:eastAsia="it-IT" w:bidi="it-IT"/>
          <w14:ligatures w14:val="none"/>
        </w:rPr>
      </w:pPr>
    </w:p>
    <w:p w14:paraId="585E905A" w14:textId="596A9E51" w:rsidR="00370DBC" w:rsidRPr="00D95E58" w:rsidRDefault="00751DCA" w:rsidP="00D95E58">
      <w:pPr>
        <w:widowControl w:val="0"/>
        <w:autoSpaceDE w:val="0"/>
        <w:autoSpaceDN w:val="0"/>
        <w:spacing w:after="120" w:line="276" w:lineRule="auto"/>
        <w:ind w:right="-1"/>
        <w:contextualSpacing/>
        <w:jc w:val="both"/>
        <w:rPr>
          <w:rFonts w:ascii="Garamond" w:hAnsi="Garamond"/>
          <w:sz w:val="26"/>
          <w:szCs w:val="26"/>
        </w:rPr>
      </w:pPr>
      <w:r w:rsidRPr="00D95E58">
        <w:rPr>
          <w:rFonts w:ascii="Garamond" w:hAnsi="Garamond"/>
          <w:sz w:val="26"/>
          <w:szCs w:val="26"/>
        </w:rPr>
        <w:t xml:space="preserve">Il presente decreto </w:t>
      </w:r>
      <w:r w:rsidR="008C7C84" w:rsidRPr="00D95E58">
        <w:rPr>
          <w:rFonts w:ascii="Garamond" w:hAnsi="Garamond"/>
          <w:sz w:val="26"/>
          <w:szCs w:val="26"/>
        </w:rPr>
        <w:t xml:space="preserve">è </w:t>
      </w:r>
      <w:r w:rsidRPr="00D95E58">
        <w:rPr>
          <w:rFonts w:ascii="Garamond" w:hAnsi="Garamond"/>
          <w:sz w:val="26"/>
          <w:szCs w:val="26"/>
        </w:rPr>
        <w:t>trasmesso agli organi di controllo, per gli adempimenti di competenza.</w:t>
      </w:r>
    </w:p>
    <w:p w14:paraId="0307D947" w14:textId="77777777" w:rsidR="00370DBC" w:rsidRPr="00D95E58" w:rsidRDefault="00370DBC" w:rsidP="00D95E58">
      <w:pPr>
        <w:widowControl w:val="0"/>
        <w:autoSpaceDE w:val="0"/>
        <w:autoSpaceDN w:val="0"/>
        <w:spacing w:after="120" w:line="276" w:lineRule="auto"/>
        <w:ind w:right="-1"/>
        <w:contextualSpacing/>
        <w:jc w:val="both"/>
        <w:rPr>
          <w:rFonts w:ascii="Garamond" w:eastAsia="Times New Roman" w:hAnsi="Garamond" w:cs="Arial"/>
          <w:i/>
          <w:iCs/>
          <w:kern w:val="0"/>
          <w:sz w:val="26"/>
          <w:szCs w:val="26"/>
          <w:lang w:eastAsia="it-IT" w:bidi="it-IT"/>
          <w14:ligatures w14:val="none"/>
        </w:rPr>
      </w:pPr>
    </w:p>
    <w:p w14:paraId="4A4AFDA3" w14:textId="77777777" w:rsidR="00370DBC" w:rsidRPr="00D95E58" w:rsidRDefault="00370DBC" w:rsidP="00D95E58">
      <w:pPr>
        <w:widowControl w:val="0"/>
        <w:autoSpaceDE w:val="0"/>
        <w:autoSpaceDN w:val="0"/>
        <w:spacing w:after="120" w:line="276" w:lineRule="auto"/>
        <w:ind w:left="5103" w:right="-1"/>
        <w:contextualSpacing/>
        <w:jc w:val="center"/>
        <w:rPr>
          <w:rFonts w:ascii="Garamond" w:eastAsia="Times New Roman" w:hAnsi="Garamond" w:cs="Arial"/>
          <w:kern w:val="0"/>
          <w:sz w:val="26"/>
          <w:szCs w:val="26"/>
          <w:lang w:eastAsia="it-IT" w:bidi="it-IT"/>
          <w14:ligatures w14:val="none"/>
        </w:rPr>
      </w:pPr>
      <w:r w:rsidRPr="00D95E58">
        <w:rPr>
          <w:rFonts w:ascii="Garamond" w:eastAsia="Times New Roman" w:hAnsi="Garamond" w:cs="Arial"/>
          <w:kern w:val="0"/>
          <w:sz w:val="26"/>
          <w:szCs w:val="26"/>
          <w:lang w:eastAsia="it-IT" w:bidi="it-IT"/>
          <w14:ligatures w14:val="none"/>
        </w:rPr>
        <w:t>IL MINISTRO</w:t>
      </w:r>
    </w:p>
    <w:p w14:paraId="39F121F8" w14:textId="77777777" w:rsidR="00370DBC" w:rsidRPr="00D95E58" w:rsidRDefault="00370DBC" w:rsidP="00D95E58">
      <w:pPr>
        <w:widowControl w:val="0"/>
        <w:autoSpaceDE w:val="0"/>
        <w:autoSpaceDN w:val="0"/>
        <w:spacing w:after="120" w:line="276" w:lineRule="auto"/>
        <w:ind w:left="5103" w:right="-1"/>
        <w:contextualSpacing/>
        <w:jc w:val="center"/>
        <w:rPr>
          <w:rFonts w:ascii="Garamond" w:eastAsia="Times New Roman" w:hAnsi="Garamond" w:cs="Arial"/>
          <w:i/>
          <w:iCs/>
          <w:kern w:val="0"/>
          <w:sz w:val="26"/>
          <w:szCs w:val="26"/>
          <w:lang w:eastAsia="it-IT" w:bidi="it-IT"/>
          <w14:ligatures w14:val="none"/>
        </w:rPr>
      </w:pPr>
      <w:r w:rsidRPr="00D95E58">
        <w:rPr>
          <w:rFonts w:ascii="Garamond" w:eastAsia="Times New Roman" w:hAnsi="Garamond" w:cs="Arial"/>
          <w:i/>
          <w:iCs/>
          <w:kern w:val="0"/>
          <w:sz w:val="26"/>
          <w:szCs w:val="26"/>
          <w:lang w:eastAsia="it-IT" w:bidi="it-IT"/>
          <w14:ligatures w14:val="none"/>
        </w:rPr>
        <w:t>Prof. Giuseppe Valditara</w:t>
      </w:r>
    </w:p>
    <w:p w14:paraId="14012A6C" w14:textId="527173B4" w:rsidR="00291BCF" w:rsidRPr="007F0841" w:rsidRDefault="00291BCF" w:rsidP="007F0841">
      <w:pPr>
        <w:jc w:val="center"/>
        <w:rPr>
          <w:rFonts w:ascii="Garamond" w:hAnsi="Garamond"/>
          <w:color w:val="000000" w:themeColor="text1"/>
          <w:sz w:val="24"/>
          <w:szCs w:val="24"/>
        </w:rPr>
      </w:pPr>
      <w:r w:rsidRPr="007F0841">
        <w:rPr>
          <w:rFonts w:ascii="Garamond" w:hAnsi="Garamond"/>
          <w:color w:val="000000" w:themeColor="text1"/>
          <w:sz w:val="24"/>
          <w:szCs w:val="24"/>
        </w:rPr>
        <w:lastRenderedPageBreak/>
        <w:t>T</w:t>
      </w:r>
      <w:r>
        <w:rPr>
          <w:rFonts w:ascii="Garamond" w:hAnsi="Garamond"/>
          <w:color w:val="000000" w:themeColor="text1"/>
          <w:sz w:val="24"/>
          <w:szCs w:val="24"/>
        </w:rPr>
        <w:t>abella</w:t>
      </w:r>
      <w:r w:rsidRPr="007F0841">
        <w:rPr>
          <w:rFonts w:ascii="Garamond" w:hAnsi="Garamond"/>
          <w:color w:val="000000" w:themeColor="text1"/>
          <w:sz w:val="24"/>
          <w:szCs w:val="24"/>
        </w:rPr>
        <w:t xml:space="preserve"> A</w:t>
      </w:r>
    </w:p>
    <w:tbl>
      <w:tblPr>
        <w:tblW w:w="8080" w:type="dxa"/>
        <w:tblInd w:w="846" w:type="dxa"/>
        <w:tblCellMar>
          <w:left w:w="70" w:type="dxa"/>
          <w:right w:w="70" w:type="dxa"/>
        </w:tblCellMar>
        <w:tblLook w:val="04A0" w:firstRow="1" w:lastRow="0" w:firstColumn="1" w:lastColumn="0" w:noHBand="0" w:noVBand="1"/>
      </w:tblPr>
      <w:tblGrid>
        <w:gridCol w:w="4252"/>
        <w:gridCol w:w="3828"/>
      </w:tblGrid>
      <w:tr w:rsidR="00470427" w:rsidRPr="0022550E" w14:paraId="5C1CAFCC" w14:textId="77777777" w:rsidTr="0022550E">
        <w:trPr>
          <w:trHeight w:val="976"/>
        </w:trPr>
        <w:tc>
          <w:tcPr>
            <w:tcW w:w="4252" w:type="dxa"/>
            <w:tcBorders>
              <w:top w:val="single" w:sz="4" w:space="0" w:color="auto"/>
              <w:left w:val="single" w:sz="4" w:space="0" w:color="auto"/>
              <w:bottom w:val="single" w:sz="4" w:space="0" w:color="auto"/>
              <w:right w:val="single" w:sz="4" w:space="0" w:color="auto"/>
            </w:tcBorders>
            <w:vAlign w:val="center"/>
            <w:hideMark/>
          </w:tcPr>
          <w:p w14:paraId="635D34C3" w14:textId="77777777" w:rsidR="00470427" w:rsidRPr="0022550E" w:rsidRDefault="00470427" w:rsidP="00D45F92">
            <w:pPr>
              <w:jc w:val="center"/>
              <w:rPr>
                <w:rFonts w:ascii="Garamond" w:hAnsi="Garamond"/>
                <w:sz w:val="24"/>
                <w:szCs w:val="24"/>
                <w:lang w:eastAsia="ja-JP"/>
              </w:rPr>
            </w:pPr>
            <w:bookmarkStart w:id="3" w:name="_Hlk199950032"/>
            <w:r w:rsidRPr="0022550E">
              <w:rPr>
                <w:rFonts w:ascii="Garamond" w:hAnsi="Garamond"/>
                <w:sz w:val="24"/>
                <w:szCs w:val="24"/>
                <w:lang w:eastAsia="ja-JP"/>
              </w:rPr>
              <w:t>REGIONE</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9BE1447" w14:textId="615D448D" w:rsidR="00470427" w:rsidRPr="0022550E" w:rsidRDefault="00470427" w:rsidP="00D45F92">
            <w:pPr>
              <w:jc w:val="center"/>
              <w:rPr>
                <w:rFonts w:ascii="Garamond" w:hAnsi="Garamond"/>
                <w:sz w:val="24"/>
                <w:szCs w:val="24"/>
                <w:lang w:eastAsia="ja-JP"/>
              </w:rPr>
            </w:pPr>
            <w:r w:rsidRPr="0022550E">
              <w:rPr>
                <w:rFonts w:ascii="Garamond" w:hAnsi="Garamond"/>
                <w:sz w:val="24"/>
                <w:szCs w:val="24"/>
                <w:lang w:eastAsia="ja-JP"/>
              </w:rPr>
              <w:t xml:space="preserve">IMPORTO 2025 </w:t>
            </w:r>
          </w:p>
        </w:tc>
      </w:tr>
      <w:tr w:rsidR="009375C3" w:rsidRPr="0022550E" w14:paraId="39970382" w14:textId="77777777" w:rsidTr="00BD7433">
        <w:trPr>
          <w:trHeight w:val="462"/>
        </w:trPr>
        <w:tc>
          <w:tcPr>
            <w:tcW w:w="4252" w:type="dxa"/>
            <w:tcBorders>
              <w:top w:val="nil"/>
              <w:left w:val="single" w:sz="8" w:space="0" w:color="auto"/>
              <w:bottom w:val="single" w:sz="4" w:space="0" w:color="auto"/>
              <w:right w:val="single" w:sz="4" w:space="0" w:color="auto"/>
            </w:tcBorders>
            <w:vAlign w:val="center"/>
            <w:hideMark/>
          </w:tcPr>
          <w:p w14:paraId="5391144D" w14:textId="77777777" w:rsidR="009375C3" w:rsidRPr="0022550E" w:rsidRDefault="009375C3" w:rsidP="0022550E">
            <w:pPr>
              <w:ind w:left="218"/>
              <w:rPr>
                <w:rFonts w:ascii="Garamond" w:hAnsi="Garamond"/>
                <w:sz w:val="24"/>
                <w:szCs w:val="24"/>
                <w:lang w:eastAsia="ja-JP"/>
              </w:rPr>
            </w:pPr>
            <w:bookmarkStart w:id="4" w:name="_Hlk164163406"/>
            <w:r w:rsidRPr="0022550E">
              <w:rPr>
                <w:rFonts w:ascii="Garamond" w:hAnsi="Garamond"/>
                <w:sz w:val="24"/>
                <w:szCs w:val="24"/>
              </w:rPr>
              <w:t>Abruzzo</w:t>
            </w:r>
          </w:p>
        </w:tc>
        <w:tc>
          <w:tcPr>
            <w:tcW w:w="382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FC4BD16" w14:textId="6571C2D5" w:rsidR="009375C3" w:rsidRPr="0022550E" w:rsidRDefault="009375C3" w:rsidP="0022550E">
            <w:pPr>
              <w:ind w:right="219"/>
              <w:jc w:val="right"/>
              <w:rPr>
                <w:rFonts w:ascii="Garamond" w:hAnsi="Garamond"/>
                <w:color w:val="FF0000"/>
                <w:sz w:val="24"/>
                <w:szCs w:val="24"/>
                <w:lang w:eastAsia="ja-JP"/>
              </w:rPr>
            </w:pPr>
            <w:r w:rsidRPr="0022550E">
              <w:rPr>
                <w:rFonts w:ascii="Garamond" w:hAnsi="Garamond" w:cs="Calibri"/>
                <w:color w:val="000000"/>
                <w:sz w:val="24"/>
                <w:szCs w:val="24"/>
              </w:rPr>
              <w:t>715.225,30</w:t>
            </w:r>
          </w:p>
        </w:tc>
      </w:tr>
      <w:tr w:rsidR="009375C3" w:rsidRPr="0022550E" w14:paraId="2861C03D" w14:textId="77777777" w:rsidTr="00BD7433">
        <w:trPr>
          <w:trHeight w:val="462"/>
        </w:trPr>
        <w:tc>
          <w:tcPr>
            <w:tcW w:w="4252" w:type="dxa"/>
            <w:tcBorders>
              <w:top w:val="nil"/>
              <w:left w:val="single" w:sz="8" w:space="0" w:color="auto"/>
              <w:bottom w:val="single" w:sz="4" w:space="0" w:color="auto"/>
              <w:right w:val="single" w:sz="4" w:space="0" w:color="auto"/>
            </w:tcBorders>
            <w:vAlign w:val="center"/>
            <w:hideMark/>
          </w:tcPr>
          <w:p w14:paraId="716E5848" w14:textId="77777777" w:rsidR="009375C3" w:rsidRPr="0022550E" w:rsidRDefault="009375C3" w:rsidP="0022550E">
            <w:pPr>
              <w:ind w:left="218"/>
              <w:rPr>
                <w:rFonts w:ascii="Garamond" w:hAnsi="Garamond"/>
                <w:sz w:val="24"/>
                <w:szCs w:val="24"/>
                <w:lang w:eastAsia="ja-JP"/>
              </w:rPr>
            </w:pPr>
            <w:r w:rsidRPr="0022550E">
              <w:rPr>
                <w:rFonts w:ascii="Garamond" w:hAnsi="Garamond"/>
                <w:sz w:val="24"/>
                <w:szCs w:val="24"/>
              </w:rPr>
              <w:t>Basilicata</w:t>
            </w:r>
          </w:p>
        </w:tc>
        <w:tc>
          <w:tcPr>
            <w:tcW w:w="3828" w:type="dxa"/>
            <w:tcBorders>
              <w:top w:val="nil"/>
              <w:left w:val="single" w:sz="4" w:space="0" w:color="auto"/>
              <w:bottom w:val="single" w:sz="4" w:space="0" w:color="auto"/>
              <w:right w:val="single" w:sz="4" w:space="0" w:color="auto"/>
            </w:tcBorders>
            <w:shd w:val="clear" w:color="FFFFFF" w:fill="FFFFFF"/>
            <w:noWrap/>
            <w:vAlign w:val="center"/>
            <w:hideMark/>
          </w:tcPr>
          <w:p w14:paraId="313DBBFE" w14:textId="059FB9C7" w:rsidR="009375C3" w:rsidRPr="0022550E" w:rsidRDefault="009375C3" w:rsidP="0022550E">
            <w:pPr>
              <w:ind w:right="219"/>
              <w:jc w:val="right"/>
              <w:rPr>
                <w:rFonts w:ascii="Garamond" w:hAnsi="Garamond"/>
                <w:color w:val="FF0000"/>
                <w:sz w:val="24"/>
                <w:szCs w:val="24"/>
                <w:lang w:eastAsia="ja-JP"/>
              </w:rPr>
            </w:pPr>
            <w:r w:rsidRPr="0022550E">
              <w:rPr>
                <w:rFonts w:ascii="Garamond" w:hAnsi="Garamond" w:cs="Calibri"/>
                <w:color w:val="000000"/>
                <w:sz w:val="24"/>
                <w:szCs w:val="24"/>
              </w:rPr>
              <w:t>312.139,36</w:t>
            </w:r>
          </w:p>
        </w:tc>
      </w:tr>
      <w:tr w:rsidR="009375C3" w:rsidRPr="0022550E" w14:paraId="19A41DDA" w14:textId="77777777" w:rsidTr="00BD7433">
        <w:trPr>
          <w:trHeight w:val="462"/>
        </w:trPr>
        <w:tc>
          <w:tcPr>
            <w:tcW w:w="4252" w:type="dxa"/>
            <w:tcBorders>
              <w:top w:val="nil"/>
              <w:left w:val="single" w:sz="8" w:space="0" w:color="auto"/>
              <w:bottom w:val="single" w:sz="4" w:space="0" w:color="auto"/>
              <w:right w:val="single" w:sz="4" w:space="0" w:color="auto"/>
            </w:tcBorders>
            <w:vAlign w:val="center"/>
            <w:hideMark/>
          </w:tcPr>
          <w:p w14:paraId="4918AA25" w14:textId="77777777" w:rsidR="009375C3" w:rsidRPr="0022550E" w:rsidRDefault="009375C3" w:rsidP="0022550E">
            <w:pPr>
              <w:ind w:left="218"/>
              <w:rPr>
                <w:rFonts w:ascii="Garamond" w:hAnsi="Garamond"/>
                <w:sz w:val="24"/>
                <w:szCs w:val="24"/>
                <w:lang w:eastAsia="ja-JP"/>
              </w:rPr>
            </w:pPr>
            <w:r w:rsidRPr="0022550E">
              <w:rPr>
                <w:rFonts w:ascii="Garamond" w:hAnsi="Garamond"/>
                <w:sz w:val="24"/>
                <w:szCs w:val="24"/>
              </w:rPr>
              <w:t>Calabria</w:t>
            </w:r>
          </w:p>
        </w:tc>
        <w:tc>
          <w:tcPr>
            <w:tcW w:w="3828" w:type="dxa"/>
            <w:tcBorders>
              <w:top w:val="nil"/>
              <w:left w:val="single" w:sz="4" w:space="0" w:color="auto"/>
              <w:bottom w:val="single" w:sz="4" w:space="0" w:color="auto"/>
              <w:right w:val="single" w:sz="4" w:space="0" w:color="auto"/>
            </w:tcBorders>
            <w:shd w:val="clear" w:color="FFFFFF" w:fill="FFFFFF"/>
            <w:noWrap/>
            <w:vAlign w:val="center"/>
            <w:hideMark/>
          </w:tcPr>
          <w:p w14:paraId="524419F1" w14:textId="28FB6AD9" w:rsidR="009375C3" w:rsidRPr="0022550E" w:rsidRDefault="009375C3" w:rsidP="0022550E">
            <w:pPr>
              <w:ind w:right="219"/>
              <w:jc w:val="right"/>
              <w:rPr>
                <w:rFonts w:ascii="Garamond" w:hAnsi="Garamond"/>
                <w:color w:val="FF0000"/>
                <w:sz w:val="24"/>
                <w:szCs w:val="24"/>
                <w:lang w:eastAsia="ja-JP"/>
              </w:rPr>
            </w:pPr>
            <w:r w:rsidRPr="0022550E">
              <w:rPr>
                <w:rFonts w:ascii="Garamond" w:hAnsi="Garamond" w:cs="Calibri"/>
                <w:color w:val="000000"/>
                <w:sz w:val="24"/>
                <w:szCs w:val="24"/>
              </w:rPr>
              <w:t>1.278.185,32</w:t>
            </w:r>
          </w:p>
        </w:tc>
      </w:tr>
      <w:tr w:rsidR="009375C3" w:rsidRPr="0022550E" w14:paraId="66F098CC" w14:textId="77777777" w:rsidTr="00BD7433">
        <w:trPr>
          <w:trHeight w:val="462"/>
        </w:trPr>
        <w:tc>
          <w:tcPr>
            <w:tcW w:w="4252" w:type="dxa"/>
            <w:tcBorders>
              <w:top w:val="nil"/>
              <w:left w:val="single" w:sz="8" w:space="0" w:color="auto"/>
              <w:bottom w:val="single" w:sz="4" w:space="0" w:color="auto"/>
              <w:right w:val="single" w:sz="4" w:space="0" w:color="auto"/>
            </w:tcBorders>
            <w:vAlign w:val="center"/>
            <w:hideMark/>
          </w:tcPr>
          <w:p w14:paraId="4819EBDE" w14:textId="77777777" w:rsidR="009375C3" w:rsidRPr="0022550E" w:rsidRDefault="009375C3" w:rsidP="0022550E">
            <w:pPr>
              <w:ind w:left="218"/>
              <w:rPr>
                <w:rFonts w:ascii="Garamond" w:hAnsi="Garamond"/>
                <w:sz w:val="24"/>
                <w:szCs w:val="24"/>
                <w:lang w:eastAsia="ja-JP"/>
              </w:rPr>
            </w:pPr>
            <w:r w:rsidRPr="0022550E">
              <w:rPr>
                <w:rFonts w:ascii="Garamond" w:hAnsi="Garamond"/>
                <w:sz w:val="24"/>
                <w:szCs w:val="24"/>
              </w:rPr>
              <w:t>Campania</w:t>
            </w:r>
          </w:p>
        </w:tc>
        <w:tc>
          <w:tcPr>
            <w:tcW w:w="3828" w:type="dxa"/>
            <w:tcBorders>
              <w:top w:val="nil"/>
              <w:left w:val="single" w:sz="4" w:space="0" w:color="auto"/>
              <w:bottom w:val="single" w:sz="4" w:space="0" w:color="auto"/>
              <w:right w:val="single" w:sz="4" w:space="0" w:color="auto"/>
            </w:tcBorders>
            <w:shd w:val="clear" w:color="FFFFFF" w:fill="FFFFFF"/>
            <w:noWrap/>
            <w:vAlign w:val="center"/>
            <w:hideMark/>
          </w:tcPr>
          <w:p w14:paraId="257A7BEA" w14:textId="15C5691A" w:rsidR="009375C3" w:rsidRPr="0022550E" w:rsidRDefault="009375C3" w:rsidP="0022550E">
            <w:pPr>
              <w:ind w:right="219"/>
              <w:jc w:val="right"/>
              <w:rPr>
                <w:rFonts w:ascii="Garamond" w:hAnsi="Garamond"/>
                <w:color w:val="FF0000"/>
                <w:sz w:val="24"/>
                <w:szCs w:val="24"/>
                <w:lang w:eastAsia="ja-JP"/>
              </w:rPr>
            </w:pPr>
            <w:r w:rsidRPr="0022550E">
              <w:rPr>
                <w:rFonts w:ascii="Garamond" w:hAnsi="Garamond" w:cs="Calibri"/>
                <w:color w:val="000000"/>
                <w:sz w:val="24"/>
                <w:szCs w:val="24"/>
              </w:rPr>
              <w:t>6.801.911,28</w:t>
            </w:r>
          </w:p>
        </w:tc>
      </w:tr>
      <w:tr w:rsidR="009375C3" w:rsidRPr="0022550E" w14:paraId="1CC06201" w14:textId="77777777" w:rsidTr="00BD7433">
        <w:trPr>
          <w:trHeight w:val="462"/>
        </w:trPr>
        <w:tc>
          <w:tcPr>
            <w:tcW w:w="4252" w:type="dxa"/>
            <w:tcBorders>
              <w:top w:val="nil"/>
              <w:left w:val="single" w:sz="8" w:space="0" w:color="auto"/>
              <w:bottom w:val="single" w:sz="4" w:space="0" w:color="auto"/>
              <w:right w:val="single" w:sz="4" w:space="0" w:color="auto"/>
            </w:tcBorders>
            <w:vAlign w:val="center"/>
            <w:hideMark/>
          </w:tcPr>
          <w:p w14:paraId="3722AD51" w14:textId="77777777" w:rsidR="009375C3" w:rsidRPr="0022550E" w:rsidRDefault="009375C3" w:rsidP="0022550E">
            <w:pPr>
              <w:ind w:left="218"/>
              <w:rPr>
                <w:rFonts w:ascii="Garamond" w:hAnsi="Garamond"/>
                <w:sz w:val="24"/>
                <w:szCs w:val="24"/>
                <w:lang w:eastAsia="ja-JP"/>
              </w:rPr>
            </w:pPr>
            <w:r w:rsidRPr="0022550E">
              <w:rPr>
                <w:rFonts w:ascii="Garamond" w:hAnsi="Garamond"/>
                <w:sz w:val="24"/>
                <w:szCs w:val="24"/>
              </w:rPr>
              <w:t>Emilia-Romagna</w:t>
            </w:r>
          </w:p>
        </w:tc>
        <w:tc>
          <w:tcPr>
            <w:tcW w:w="3828" w:type="dxa"/>
            <w:tcBorders>
              <w:top w:val="nil"/>
              <w:left w:val="single" w:sz="4" w:space="0" w:color="auto"/>
              <w:bottom w:val="single" w:sz="4" w:space="0" w:color="auto"/>
              <w:right w:val="single" w:sz="4" w:space="0" w:color="auto"/>
            </w:tcBorders>
            <w:shd w:val="clear" w:color="FFFFFF" w:fill="FFFFFF"/>
            <w:noWrap/>
            <w:vAlign w:val="center"/>
            <w:hideMark/>
          </w:tcPr>
          <w:p w14:paraId="485FC2C9" w14:textId="14A4F466" w:rsidR="009375C3" w:rsidRPr="0022550E" w:rsidRDefault="009375C3" w:rsidP="0022550E">
            <w:pPr>
              <w:ind w:right="219"/>
              <w:jc w:val="right"/>
              <w:rPr>
                <w:rFonts w:ascii="Garamond" w:hAnsi="Garamond"/>
                <w:color w:val="FF0000"/>
                <w:sz w:val="24"/>
                <w:szCs w:val="24"/>
                <w:lang w:eastAsia="ja-JP"/>
              </w:rPr>
            </w:pPr>
            <w:r w:rsidRPr="0022550E">
              <w:rPr>
                <w:rFonts w:ascii="Garamond" w:hAnsi="Garamond" w:cs="Calibri"/>
                <w:color w:val="000000"/>
                <w:sz w:val="24"/>
                <w:szCs w:val="24"/>
              </w:rPr>
              <w:t>2.474.810,59</w:t>
            </w:r>
          </w:p>
        </w:tc>
      </w:tr>
      <w:tr w:rsidR="009375C3" w:rsidRPr="0022550E" w14:paraId="54ECDC46" w14:textId="77777777" w:rsidTr="00BD7433">
        <w:trPr>
          <w:trHeight w:val="462"/>
        </w:trPr>
        <w:tc>
          <w:tcPr>
            <w:tcW w:w="4252" w:type="dxa"/>
            <w:tcBorders>
              <w:top w:val="nil"/>
              <w:left w:val="single" w:sz="8" w:space="0" w:color="auto"/>
              <w:bottom w:val="single" w:sz="4" w:space="0" w:color="auto"/>
              <w:right w:val="single" w:sz="4" w:space="0" w:color="auto"/>
            </w:tcBorders>
            <w:vAlign w:val="center"/>
            <w:hideMark/>
          </w:tcPr>
          <w:p w14:paraId="1B7C70B2" w14:textId="77777777" w:rsidR="009375C3" w:rsidRPr="0022550E" w:rsidRDefault="009375C3" w:rsidP="0022550E">
            <w:pPr>
              <w:ind w:left="218"/>
              <w:rPr>
                <w:rFonts w:ascii="Garamond" w:hAnsi="Garamond"/>
                <w:sz w:val="24"/>
                <w:szCs w:val="24"/>
                <w:lang w:eastAsia="ja-JP"/>
              </w:rPr>
            </w:pPr>
            <w:r w:rsidRPr="0022550E">
              <w:rPr>
                <w:rFonts w:ascii="Garamond" w:hAnsi="Garamond"/>
                <w:sz w:val="24"/>
                <w:szCs w:val="24"/>
              </w:rPr>
              <w:t>Friuli V.G.</w:t>
            </w:r>
          </w:p>
        </w:tc>
        <w:tc>
          <w:tcPr>
            <w:tcW w:w="3828" w:type="dxa"/>
            <w:tcBorders>
              <w:top w:val="nil"/>
              <w:left w:val="single" w:sz="4" w:space="0" w:color="auto"/>
              <w:bottom w:val="single" w:sz="4" w:space="0" w:color="auto"/>
              <w:right w:val="single" w:sz="4" w:space="0" w:color="auto"/>
            </w:tcBorders>
            <w:shd w:val="clear" w:color="FFFFFF" w:fill="FFFFFF"/>
            <w:noWrap/>
            <w:vAlign w:val="center"/>
            <w:hideMark/>
          </w:tcPr>
          <w:p w14:paraId="0FFC1636" w14:textId="2924077F" w:rsidR="009375C3" w:rsidRPr="0022550E" w:rsidRDefault="009375C3" w:rsidP="0022550E">
            <w:pPr>
              <w:ind w:right="219"/>
              <w:jc w:val="right"/>
              <w:rPr>
                <w:rFonts w:ascii="Garamond" w:hAnsi="Garamond"/>
                <w:color w:val="FF0000"/>
                <w:sz w:val="24"/>
                <w:szCs w:val="24"/>
                <w:lang w:eastAsia="ja-JP"/>
              </w:rPr>
            </w:pPr>
            <w:r w:rsidRPr="0022550E">
              <w:rPr>
                <w:rFonts w:ascii="Garamond" w:hAnsi="Garamond" w:cs="Calibri"/>
                <w:color w:val="000000"/>
                <w:sz w:val="24"/>
                <w:szCs w:val="24"/>
              </w:rPr>
              <w:t>599.987,34</w:t>
            </w:r>
          </w:p>
        </w:tc>
      </w:tr>
      <w:tr w:rsidR="009375C3" w:rsidRPr="0022550E" w14:paraId="27001CFB" w14:textId="77777777" w:rsidTr="00BD7433">
        <w:trPr>
          <w:trHeight w:val="462"/>
        </w:trPr>
        <w:tc>
          <w:tcPr>
            <w:tcW w:w="4252" w:type="dxa"/>
            <w:tcBorders>
              <w:top w:val="nil"/>
              <w:left w:val="single" w:sz="8" w:space="0" w:color="auto"/>
              <w:bottom w:val="single" w:sz="4" w:space="0" w:color="auto"/>
              <w:right w:val="single" w:sz="4" w:space="0" w:color="auto"/>
            </w:tcBorders>
            <w:vAlign w:val="center"/>
            <w:hideMark/>
          </w:tcPr>
          <w:p w14:paraId="1DCB4E49" w14:textId="77777777" w:rsidR="009375C3" w:rsidRPr="0022550E" w:rsidRDefault="009375C3" w:rsidP="0022550E">
            <w:pPr>
              <w:ind w:left="218"/>
              <w:rPr>
                <w:rFonts w:ascii="Garamond" w:hAnsi="Garamond"/>
                <w:sz w:val="24"/>
                <w:szCs w:val="24"/>
                <w:lang w:eastAsia="ja-JP"/>
              </w:rPr>
            </w:pPr>
            <w:r w:rsidRPr="0022550E">
              <w:rPr>
                <w:rFonts w:ascii="Garamond" w:hAnsi="Garamond"/>
                <w:sz w:val="24"/>
                <w:szCs w:val="24"/>
              </w:rPr>
              <w:t>Lazio</w:t>
            </w:r>
          </w:p>
        </w:tc>
        <w:tc>
          <w:tcPr>
            <w:tcW w:w="3828" w:type="dxa"/>
            <w:tcBorders>
              <w:top w:val="nil"/>
              <w:left w:val="single" w:sz="4" w:space="0" w:color="auto"/>
              <w:bottom w:val="single" w:sz="4" w:space="0" w:color="auto"/>
              <w:right w:val="single" w:sz="4" w:space="0" w:color="auto"/>
            </w:tcBorders>
            <w:shd w:val="clear" w:color="FFFFFF" w:fill="FFFFFF"/>
            <w:noWrap/>
            <w:vAlign w:val="center"/>
            <w:hideMark/>
          </w:tcPr>
          <w:p w14:paraId="1B870CBB" w14:textId="4F683297" w:rsidR="009375C3" w:rsidRPr="0022550E" w:rsidRDefault="009375C3" w:rsidP="0022550E">
            <w:pPr>
              <w:ind w:right="219"/>
              <w:jc w:val="right"/>
              <w:rPr>
                <w:rFonts w:ascii="Garamond" w:hAnsi="Garamond"/>
                <w:color w:val="FF0000"/>
                <w:sz w:val="24"/>
                <w:szCs w:val="24"/>
                <w:lang w:eastAsia="ja-JP"/>
              </w:rPr>
            </w:pPr>
            <w:r w:rsidRPr="0022550E">
              <w:rPr>
                <w:rFonts w:ascii="Garamond" w:hAnsi="Garamond" w:cs="Calibri"/>
                <w:color w:val="000000"/>
                <w:sz w:val="24"/>
                <w:szCs w:val="24"/>
              </w:rPr>
              <w:t>3.822.498,16</w:t>
            </w:r>
          </w:p>
        </w:tc>
      </w:tr>
      <w:tr w:rsidR="009375C3" w:rsidRPr="0022550E" w14:paraId="088E5322" w14:textId="77777777" w:rsidTr="00BD7433">
        <w:trPr>
          <w:trHeight w:val="462"/>
        </w:trPr>
        <w:tc>
          <w:tcPr>
            <w:tcW w:w="4252" w:type="dxa"/>
            <w:tcBorders>
              <w:top w:val="nil"/>
              <w:left w:val="single" w:sz="8" w:space="0" w:color="auto"/>
              <w:bottom w:val="single" w:sz="4" w:space="0" w:color="auto"/>
              <w:right w:val="single" w:sz="4" w:space="0" w:color="auto"/>
            </w:tcBorders>
            <w:vAlign w:val="center"/>
            <w:hideMark/>
          </w:tcPr>
          <w:p w14:paraId="4A6481C1" w14:textId="77777777" w:rsidR="009375C3" w:rsidRPr="0022550E" w:rsidRDefault="009375C3" w:rsidP="0022550E">
            <w:pPr>
              <w:ind w:left="218"/>
              <w:rPr>
                <w:rFonts w:ascii="Garamond" w:hAnsi="Garamond"/>
                <w:sz w:val="24"/>
                <w:szCs w:val="24"/>
                <w:lang w:eastAsia="ja-JP"/>
              </w:rPr>
            </w:pPr>
            <w:r w:rsidRPr="0022550E">
              <w:rPr>
                <w:rFonts w:ascii="Garamond" w:hAnsi="Garamond"/>
                <w:sz w:val="24"/>
                <w:szCs w:val="24"/>
              </w:rPr>
              <w:t>Liguria</w:t>
            </w:r>
          </w:p>
        </w:tc>
        <w:tc>
          <w:tcPr>
            <w:tcW w:w="3828" w:type="dxa"/>
            <w:tcBorders>
              <w:top w:val="nil"/>
              <w:left w:val="single" w:sz="4" w:space="0" w:color="auto"/>
              <w:bottom w:val="single" w:sz="4" w:space="0" w:color="auto"/>
              <w:right w:val="single" w:sz="4" w:space="0" w:color="auto"/>
            </w:tcBorders>
            <w:shd w:val="clear" w:color="FFFFFF" w:fill="FFFFFF"/>
            <w:noWrap/>
            <w:vAlign w:val="center"/>
            <w:hideMark/>
          </w:tcPr>
          <w:p w14:paraId="0CD2A847" w14:textId="4D228662" w:rsidR="009375C3" w:rsidRPr="0022550E" w:rsidRDefault="009375C3" w:rsidP="0022550E">
            <w:pPr>
              <w:ind w:right="219"/>
              <w:jc w:val="right"/>
              <w:rPr>
                <w:rFonts w:ascii="Garamond" w:hAnsi="Garamond"/>
                <w:color w:val="FF0000"/>
                <w:sz w:val="24"/>
                <w:szCs w:val="24"/>
                <w:lang w:eastAsia="ja-JP"/>
              </w:rPr>
            </w:pPr>
            <w:r w:rsidRPr="0022550E">
              <w:rPr>
                <w:rFonts w:ascii="Garamond" w:hAnsi="Garamond" w:cs="Calibri"/>
                <w:color w:val="000000"/>
                <w:sz w:val="24"/>
                <w:szCs w:val="24"/>
              </w:rPr>
              <w:t>867.909,17</w:t>
            </w:r>
          </w:p>
        </w:tc>
      </w:tr>
      <w:tr w:rsidR="009375C3" w:rsidRPr="0022550E" w14:paraId="66F73F19" w14:textId="77777777" w:rsidTr="00BD7433">
        <w:trPr>
          <w:trHeight w:val="462"/>
        </w:trPr>
        <w:tc>
          <w:tcPr>
            <w:tcW w:w="4252" w:type="dxa"/>
            <w:tcBorders>
              <w:top w:val="nil"/>
              <w:left w:val="single" w:sz="8" w:space="0" w:color="auto"/>
              <w:bottom w:val="single" w:sz="4" w:space="0" w:color="auto"/>
              <w:right w:val="single" w:sz="4" w:space="0" w:color="auto"/>
            </w:tcBorders>
            <w:vAlign w:val="center"/>
            <w:hideMark/>
          </w:tcPr>
          <w:p w14:paraId="571800B0" w14:textId="77777777" w:rsidR="009375C3" w:rsidRPr="0022550E" w:rsidRDefault="009375C3" w:rsidP="0022550E">
            <w:pPr>
              <w:ind w:left="218"/>
              <w:rPr>
                <w:rFonts w:ascii="Garamond" w:hAnsi="Garamond"/>
                <w:sz w:val="24"/>
                <w:szCs w:val="24"/>
                <w:lang w:eastAsia="ja-JP"/>
              </w:rPr>
            </w:pPr>
            <w:r w:rsidRPr="0022550E">
              <w:rPr>
                <w:rFonts w:ascii="Garamond" w:hAnsi="Garamond"/>
                <w:sz w:val="24"/>
                <w:szCs w:val="24"/>
              </w:rPr>
              <w:t>Lombardia</w:t>
            </w:r>
          </w:p>
        </w:tc>
        <w:tc>
          <w:tcPr>
            <w:tcW w:w="3828" w:type="dxa"/>
            <w:tcBorders>
              <w:top w:val="nil"/>
              <w:left w:val="single" w:sz="4" w:space="0" w:color="auto"/>
              <w:bottom w:val="single" w:sz="4" w:space="0" w:color="auto"/>
              <w:right w:val="single" w:sz="4" w:space="0" w:color="auto"/>
            </w:tcBorders>
            <w:shd w:val="clear" w:color="FFFFFF" w:fill="FFFFFF"/>
            <w:noWrap/>
            <w:vAlign w:val="center"/>
            <w:hideMark/>
          </w:tcPr>
          <w:p w14:paraId="4EDF48C3" w14:textId="0F6CD386" w:rsidR="009375C3" w:rsidRPr="0022550E" w:rsidRDefault="009375C3" w:rsidP="0022550E">
            <w:pPr>
              <w:ind w:right="219"/>
              <w:jc w:val="right"/>
              <w:rPr>
                <w:rFonts w:ascii="Garamond" w:hAnsi="Garamond"/>
                <w:color w:val="FF0000"/>
                <w:sz w:val="24"/>
                <w:szCs w:val="24"/>
                <w:lang w:eastAsia="ja-JP"/>
              </w:rPr>
            </w:pPr>
            <w:r w:rsidRPr="0022550E">
              <w:rPr>
                <w:rFonts w:ascii="Garamond" w:hAnsi="Garamond" w:cs="Calibri"/>
                <w:color w:val="000000"/>
                <w:sz w:val="24"/>
                <w:szCs w:val="24"/>
              </w:rPr>
              <w:t>5.107.640,80</w:t>
            </w:r>
          </w:p>
        </w:tc>
      </w:tr>
      <w:tr w:rsidR="009375C3" w:rsidRPr="0022550E" w14:paraId="46D9CCF6" w14:textId="77777777" w:rsidTr="00BD7433">
        <w:trPr>
          <w:trHeight w:val="462"/>
        </w:trPr>
        <w:tc>
          <w:tcPr>
            <w:tcW w:w="4252" w:type="dxa"/>
            <w:tcBorders>
              <w:top w:val="nil"/>
              <w:left w:val="single" w:sz="8" w:space="0" w:color="auto"/>
              <w:bottom w:val="single" w:sz="4" w:space="0" w:color="auto"/>
              <w:right w:val="single" w:sz="4" w:space="0" w:color="auto"/>
            </w:tcBorders>
            <w:vAlign w:val="center"/>
            <w:hideMark/>
          </w:tcPr>
          <w:p w14:paraId="363C8F41" w14:textId="77777777" w:rsidR="009375C3" w:rsidRPr="0022550E" w:rsidRDefault="009375C3" w:rsidP="0022550E">
            <w:pPr>
              <w:ind w:left="218"/>
              <w:rPr>
                <w:rFonts w:ascii="Garamond" w:hAnsi="Garamond"/>
                <w:sz w:val="24"/>
                <w:szCs w:val="24"/>
                <w:lang w:eastAsia="ja-JP"/>
              </w:rPr>
            </w:pPr>
            <w:r w:rsidRPr="0022550E">
              <w:rPr>
                <w:rFonts w:ascii="Garamond" w:hAnsi="Garamond"/>
                <w:sz w:val="24"/>
                <w:szCs w:val="24"/>
              </w:rPr>
              <w:t>Marche</w:t>
            </w:r>
          </w:p>
        </w:tc>
        <w:tc>
          <w:tcPr>
            <w:tcW w:w="3828" w:type="dxa"/>
            <w:tcBorders>
              <w:top w:val="nil"/>
              <w:left w:val="single" w:sz="4" w:space="0" w:color="auto"/>
              <w:bottom w:val="single" w:sz="4" w:space="0" w:color="auto"/>
              <w:right w:val="single" w:sz="4" w:space="0" w:color="auto"/>
            </w:tcBorders>
            <w:shd w:val="clear" w:color="FFFFFF" w:fill="FFFFFF"/>
            <w:noWrap/>
            <w:vAlign w:val="center"/>
            <w:hideMark/>
          </w:tcPr>
          <w:p w14:paraId="4C507D0A" w14:textId="3379F380" w:rsidR="009375C3" w:rsidRPr="0022550E" w:rsidRDefault="009375C3" w:rsidP="0022550E">
            <w:pPr>
              <w:ind w:right="219"/>
              <w:jc w:val="right"/>
              <w:rPr>
                <w:rFonts w:ascii="Garamond" w:hAnsi="Garamond"/>
                <w:color w:val="FF0000"/>
                <w:sz w:val="24"/>
                <w:szCs w:val="24"/>
                <w:lang w:eastAsia="ja-JP"/>
              </w:rPr>
            </w:pPr>
            <w:r w:rsidRPr="0022550E">
              <w:rPr>
                <w:rFonts w:ascii="Garamond" w:hAnsi="Garamond" w:cs="Calibri"/>
                <w:color w:val="000000"/>
                <w:sz w:val="24"/>
                <w:szCs w:val="24"/>
              </w:rPr>
              <w:t>884.157,27</w:t>
            </w:r>
          </w:p>
        </w:tc>
      </w:tr>
      <w:tr w:rsidR="009375C3" w:rsidRPr="0022550E" w14:paraId="1BD36C5A" w14:textId="77777777" w:rsidTr="00BD7433">
        <w:trPr>
          <w:trHeight w:val="462"/>
        </w:trPr>
        <w:tc>
          <w:tcPr>
            <w:tcW w:w="4252" w:type="dxa"/>
            <w:tcBorders>
              <w:top w:val="nil"/>
              <w:left w:val="single" w:sz="8" w:space="0" w:color="auto"/>
              <w:bottom w:val="single" w:sz="4" w:space="0" w:color="auto"/>
              <w:right w:val="single" w:sz="4" w:space="0" w:color="auto"/>
            </w:tcBorders>
            <w:vAlign w:val="center"/>
            <w:hideMark/>
          </w:tcPr>
          <w:p w14:paraId="2C98DB86" w14:textId="77777777" w:rsidR="009375C3" w:rsidRPr="0022550E" w:rsidRDefault="009375C3" w:rsidP="0022550E">
            <w:pPr>
              <w:ind w:left="218"/>
              <w:rPr>
                <w:rFonts w:ascii="Garamond" w:hAnsi="Garamond"/>
                <w:sz w:val="24"/>
                <w:szCs w:val="24"/>
                <w:lang w:eastAsia="ja-JP"/>
              </w:rPr>
            </w:pPr>
            <w:r w:rsidRPr="0022550E">
              <w:rPr>
                <w:rFonts w:ascii="Garamond" w:hAnsi="Garamond"/>
                <w:sz w:val="24"/>
                <w:szCs w:val="24"/>
              </w:rPr>
              <w:t>Molise</w:t>
            </w:r>
          </w:p>
        </w:tc>
        <w:tc>
          <w:tcPr>
            <w:tcW w:w="3828" w:type="dxa"/>
            <w:tcBorders>
              <w:top w:val="nil"/>
              <w:left w:val="single" w:sz="4" w:space="0" w:color="auto"/>
              <w:bottom w:val="single" w:sz="4" w:space="0" w:color="auto"/>
              <w:right w:val="single" w:sz="4" w:space="0" w:color="auto"/>
            </w:tcBorders>
            <w:shd w:val="clear" w:color="FFFFFF" w:fill="FFFFFF"/>
            <w:noWrap/>
            <w:vAlign w:val="center"/>
            <w:hideMark/>
          </w:tcPr>
          <w:p w14:paraId="7F2A7B91" w14:textId="74562DD4" w:rsidR="009375C3" w:rsidRPr="0022550E" w:rsidRDefault="009375C3" w:rsidP="0022550E">
            <w:pPr>
              <w:ind w:right="219"/>
              <w:jc w:val="right"/>
              <w:rPr>
                <w:rFonts w:ascii="Garamond" w:hAnsi="Garamond"/>
                <w:color w:val="FF0000"/>
                <w:sz w:val="24"/>
                <w:szCs w:val="24"/>
                <w:lang w:eastAsia="ja-JP"/>
              </w:rPr>
            </w:pPr>
            <w:r w:rsidRPr="0022550E">
              <w:rPr>
                <w:rFonts w:ascii="Garamond" w:hAnsi="Garamond" w:cs="Calibri"/>
                <w:color w:val="000000"/>
                <w:sz w:val="24"/>
                <w:szCs w:val="24"/>
              </w:rPr>
              <w:t>165.431,42</w:t>
            </w:r>
          </w:p>
        </w:tc>
      </w:tr>
      <w:tr w:rsidR="009375C3" w:rsidRPr="0022550E" w14:paraId="494F6BB0" w14:textId="77777777" w:rsidTr="00BD7433">
        <w:trPr>
          <w:trHeight w:val="462"/>
        </w:trPr>
        <w:tc>
          <w:tcPr>
            <w:tcW w:w="4252" w:type="dxa"/>
            <w:tcBorders>
              <w:top w:val="nil"/>
              <w:left w:val="single" w:sz="8" w:space="0" w:color="auto"/>
              <w:bottom w:val="single" w:sz="4" w:space="0" w:color="auto"/>
              <w:right w:val="single" w:sz="4" w:space="0" w:color="auto"/>
            </w:tcBorders>
            <w:vAlign w:val="center"/>
            <w:hideMark/>
          </w:tcPr>
          <w:p w14:paraId="18F08A25" w14:textId="77777777" w:rsidR="009375C3" w:rsidRPr="0022550E" w:rsidRDefault="009375C3" w:rsidP="0022550E">
            <w:pPr>
              <w:ind w:left="218"/>
              <w:rPr>
                <w:rFonts w:ascii="Garamond" w:hAnsi="Garamond"/>
                <w:sz w:val="24"/>
                <w:szCs w:val="24"/>
                <w:lang w:eastAsia="ja-JP"/>
              </w:rPr>
            </w:pPr>
            <w:r w:rsidRPr="0022550E">
              <w:rPr>
                <w:rFonts w:ascii="Garamond" w:hAnsi="Garamond"/>
                <w:sz w:val="24"/>
                <w:szCs w:val="24"/>
              </w:rPr>
              <w:t>Piemonte</w:t>
            </w:r>
          </w:p>
        </w:tc>
        <w:tc>
          <w:tcPr>
            <w:tcW w:w="3828" w:type="dxa"/>
            <w:tcBorders>
              <w:top w:val="nil"/>
              <w:left w:val="single" w:sz="4" w:space="0" w:color="auto"/>
              <w:bottom w:val="single" w:sz="4" w:space="0" w:color="auto"/>
              <w:right w:val="single" w:sz="4" w:space="0" w:color="auto"/>
            </w:tcBorders>
            <w:shd w:val="clear" w:color="FFFFFF" w:fill="FFFFFF"/>
            <w:noWrap/>
            <w:vAlign w:val="center"/>
            <w:hideMark/>
          </w:tcPr>
          <w:p w14:paraId="5EF071ED" w14:textId="2A9E4EE7" w:rsidR="009375C3" w:rsidRPr="0022550E" w:rsidRDefault="009375C3" w:rsidP="0022550E">
            <w:pPr>
              <w:ind w:right="219"/>
              <w:jc w:val="right"/>
              <w:rPr>
                <w:rFonts w:ascii="Garamond" w:hAnsi="Garamond"/>
                <w:color w:val="FF0000"/>
                <w:sz w:val="24"/>
                <w:szCs w:val="24"/>
                <w:lang w:eastAsia="ja-JP"/>
              </w:rPr>
            </w:pPr>
            <w:r w:rsidRPr="0022550E">
              <w:rPr>
                <w:rFonts w:ascii="Garamond" w:hAnsi="Garamond" w:cs="Calibri"/>
                <w:color w:val="000000"/>
                <w:sz w:val="24"/>
                <w:szCs w:val="24"/>
              </w:rPr>
              <w:t>2.189.737,49</w:t>
            </w:r>
          </w:p>
        </w:tc>
      </w:tr>
      <w:tr w:rsidR="009375C3" w:rsidRPr="0022550E" w14:paraId="5510F450" w14:textId="77777777" w:rsidTr="00BD7433">
        <w:trPr>
          <w:trHeight w:val="462"/>
        </w:trPr>
        <w:tc>
          <w:tcPr>
            <w:tcW w:w="4252" w:type="dxa"/>
            <w:tcBorders>
              <w:top w:val="nil"/>
              <w:left w:val="single" w:sz="8" w:space="0" w:color="auto"/>
              <w:bottom w:val="single" w:sz="4" w:space="0" w:color="auto"/>
              <w:right w:val="single" w:sz="4" w:space="0" w:color="auto"/>
            </w:tcBorders>
            <w:vAlign w:val="center"/>
            <w:hideMark/>
          </w:tcPr>
          <w:p w14:paraId="06E30992" w14:textId="77777777" w:rsidR="009375C3" w:rsidRPr="0022550E" w:rsidRDefault="009375C3" w:rsidP="0022550E">
            <w:pPr>
              <w:ind w:left="218"/>
              <w:rPr>
                <w:rFonts w:ascii="Garamond" w:hAnsi="Garamond"/>
                <w:sz w:val="24"/>
                <w:szCs w:val="24"/>
                <w:lang w:eastAsia="ja-JP"/>
              </w:rPr>
            </w:pPr>
            <w:r w:rsidRPr="0022550E">
              <w:rPr>
                <w:rFonts w:ascii="Garamond" w:hAnsi="Garamond"/>
                <w:sz w:val="24"/>
                <w:szCs w:val="24"/>
              </w:rPr>
              <w:t>Puglia</w:t>
            </w:r>
          </w:p>
        </w:tc>
        <w:tc>
          <w:tcPr>
            <w:tcW w:w="3828" w:type="dxa"/>
            <w:tcBorders>
              <w:top w:val="nil"/>
              <w:left w:val="single" w:sz="4" w:space="0" w:color="auto"/>
              <w:bottom w:val="single" w:sz="4" w:space="0" w:color="auto"/>
              <w:right w:val="single" w:sz="4" w:space="0" w:color="auto"/>
            </w:tcBorders>
            <w:shd w:val="clear" w:color="FFFFFF" w:fill="FFFFFF"/>
            <w:noWrap/>
            <w:vAlign w:val="center"/>
            <w:hideMark/>
          </w:tcPr>
          <w:p w14:paraId="4EF2D638" w14:textId="0A6CF145" w:rsidR="009375C3" w:rsidRPr="0022550E" w:rsidRDefault="009375C3" w:rsidP="0022550E">
            <w:pPr>
              <w:ind w:right="219"/>
              <w:jc w:val="right"/>
              <w:rPr>
                <w:rFonts w:ascii="Garamond" w:hAnsi="Garamond"/>
                <w:color w:val="FF0000"/>
                <w:sz w:val="24"/>
                <w:szCs w:val="24"/>
                <w:lang w:eastAsia="ja-JP"/>
              </w:rPr>
            </w:pPr>
            <w:r w:rsidRPr="0022550E">
              <w:rPr>
                <w:rFonts w:ascii="Garamond" w:hAnsi="Garamond" w:cs="Calibri"/>
                <w:color w:val="000000"/>
                <w:sz w:val="24"/>
                <w:szCs w:val="24"/>
              </w:rPr>
              <w:t>2.585.295,24</w:t>
            </w:r>
          </w:p>
        </w:tc>
      </w:tr>
      <w:tr w:rsidR="009375C3" w:rsidRPr="0022550E" w14:paraId="78F6FB39" w14:textId="77777777" w:rsidTr="00BD7433">
        <w:trPr>
          <w:trHeight w:val="462"/>
        </w:trPr>
        <w:tc>
          <w:tcPr>
            <w:tcW w:w="4252" w:type="dxa"/>
            <w:tcBorders>
              <w:top w:val="nil"/>
              <w:left w:val="single" w:sz="8" w:space="0" w:color="auto"/>
              <w:bottom w:val="single" w:sz="4" w:space="0" w:color="auto"/>
              <w:right w:val="single" w:sz="4" w:space="0" w:color="auto"/>
            </w:tcBorders>
            <w:vAlign w:val="center"/>
            <w:hideMark/>
          </w:tcPr>
          <w:p w14:paraId="06799654" w14:textId="77777777" w:rsidR="009375C3" w:rsidRPr="0022550E" w:rsidRDefault="009375C3" w:rsidP="0022550E">
            <w:pPr>
              <w:ind w:left="218"/>
              <w:rPr>
                <w:rFonts w:ascii="Garamond" w:hAnsi="Garamond"/>
                <w:sz w:val="24"/>
                <w:szCs w:val="24"/>
                <w:lang w:eastAsia="ja-JP"/>
              </w:rPr>
            </w:pPr>
            <w:r w:rsidRPr="0022550E">
              <w:rPr>
                <w:rFonts w:ascii="Garamond" w:hAnsi="Garamond"/>
                <w:sz w:val="24"/>
                <w:szCs w:val="24"/>
              </w:rPr>
              <w:t>Sardegna</w:t>
            </w:r>
          </w:p>
        </w:tc>
        <w:tc>
          <w:tcPr>
            <w:tcW w:w="3828" w:type="dxa"/>
            <w:tcBorders>
              <w:top w:val="nil"/>
              <w:left w:val="single" w:sz="4" w:space="0" w:color="auto"/>
              <w:bottom w:val="single" w:sz="4" w:space="0" w:color="auto"/>
              <w:right w:val="single" w:sz="4" w:space="0" w:color="auto"/>
            </w:tcBorders>
            <w:shd w:val="clear" w:color="FFFFFF" w:fill="FFFFFF"/>
            <w:noWrap/>
            <w:vAlign w:val="center"/>
            <w:hideMark/>
          </w:tcPr>
          <w:p w14:paraId="0188D243" w14:textId="4C0D8EAD" w:rsidR="009375C3" w:rsidRPr="0022550E" w:rsidRDefault="009375C3" w:rsidP="0022550E">
            <w:pPr>
              <w:ind w:right="219"/>
              <w:jc w:val="right"/>
              <w:rPr>
                <w:rFonts w:ascii="Garamond" w:hAnsi="Garamond"/>
                <w:color w:val="FF0000"/>
                <w:sz w:val="24"/>
                <w:szCs w:val="24"/>
                <w:lang w:eastAsia="ja-JP"/>
              </w:rPr>
            </w:pPr>
            <w:r w:rsidRPr="0022550E">
              <w:rPr>
                <w:rFonts w:ascii="Garamond" w:hAnsi="Garamond" w:cs="Calibri"/>
                <w:color w:val="000000"/>
                <w:sz w:val="24"/>
                <w:szCs w:val="24"/>
              </w:rPr>
              <w:t>1.146.610,17</w:t>
            </w:r>
          </w:p>
        </w:tc>
      </w:tr>
      <w:tr w:rsidR="009375C3" w:rsidRPr="0022550E" w14:paraId="4604B4B4" w14:textId="77777777" w:rsidTr="00BD7433">
        <w:trPr>
          <w:trHeight w:val="462"/>
        </w:trPr>
        <w:tc>
          <w:tcPr>
            <w:tcW w:w="4252" w:type="dxa"/>
            <w:tcBorders>
              <w:top w:val="nil"/>
              <w:left w:val="single" w:sz="8" w:space="0" w:color="auto"/>
              <w:bottom w:val="single" w:sz="4" w:space="0" w:color="auto"/>
              <w:right w:val="single" w:sz="4" w:space="0" w:color="auto"/>
            </w:tcBorders>
            <w:vAlign w:val="center"/>
            <w:hideMark/>
          </w:tcPr>
          <w:p w14:paraId="3610C454" w14:textId="77777777" w:rsidR="009375C3" w:rsidRPr="0022550E" w:rsidRDefault="009375C3" w:rsidP="0022550E">
            <w:pPr>
              <w:ind w:left="218"/>
              <w:rPr>
                <w:rFonts w:ascii="Garamond" w:hAnsi="Garamond"/>
                <w:sz w:val="24"/>
                <w:szCs w:val="24"/>
                <w:lang w:eastAsia="ja-JP"/>
              </w:rPr>
            </w:pPr>
            <w:r w:rsidRPr="0022550E">
              <w:rPr>
                <w:rFonts w:ascii="Garamond" w:hAnsi="Garamond"/>
                <w:sz w:val="24"/>
                <w:szCs w:val="24"/>
              </w:rPr>
              <w:t>Sicilia</w:t>
            </w:r>
          </w:p>
        </w:tc>
        <w:tc>
          <w:tcPr>
            <w:tcW w:w="3828" w:type="dxa"/>
            <w:tcBorders>
              <w:top w:val="nil"/>
              <w:left w:val="single" w:sz="4" w:space="0" w:color="auto"/>
              <w:bottom w:val="single" w:sz="4" w:space="0" w:color="auto"/>
              <w:right w:val="single" w:sz="4" w:space="0" w:color="auto"/>
            </w:tcBorders>
            <w:shd w:val="clear" w:color="FFFFFF" w:fill="FFFFFF"/>
            <w:noWrap/>
            <w:vAlign w:val="center"/>
            <w:hideMark/>
          </w:tcPr>
          <w:p w14:paraId="3C488AE1" w14:textId="61F6964F" w:rsidR="009375C3" w:rsidRPr="0022550E" w:rsidRDefault="009375C3" w:rsidP="0022550E">
            <w:pPr>
              <w:ind w:right="219"/>
              <w:jc w:val="right"/>
              <w:rPr>
                <w:rFonts w:ascii="Garamond" w:hAnsi="Garamond"/>
                <w:color w:val="FF0000"/>
                <w:sz w:val="24"/>
                <w:szCs w:val="24"/>
                <w:lang w:eastAsia="ja-JP"/>
              </w:rPr>
            </w:pPr>
            <w:r w:rsidRPr="0022550E">
              <w:rPr>
                <w:rFonts w:ascii="Garamond" w:hAnsi="Garamond" w:cs="Calibri"/>
                <w:color w:val="000000"/>
                <w:sz w:val="24"/>
                <w:szCs w:val="24"/>
              </w:rPr>
              <w:t>3.621.699,37</w:t>
            </w:r>
          </w:p>
        </w:tc>
      </w:tr>
      <w:tr w:rsidR="009375C3" w:rsidRPr="0022550E" w14:paraId="05051089" w14:textId="77777777" w:rsidTr="00BD7433">
        <w:trPr>
          <w:trHeight w:val="462"/>
        </w:trPr>
        <w:tc>
          <w:tcPr>
            <w:tcW w:w="4252" w:type="dxa"/>
            <w:tcBorders>
              <w:top w:val="nil"/>
              <w:left w:val="single" w:sz="8" w:space="0" w:color="auto"/>
              <w:bottom w:val="single" w:sz="4" w:space="0" w:color="auto"/>
              <w:right w:val="single" w:sz="4" w:space="0" w:color="auto"/>
            </w:tcBorders>
            <w:vAlign w:val="center"/>
            <w:hideMark/>
          </w:tcPr>
          <w:p w14:paraId="3D952480" w14:textId="77777777" w:rsidR="009375C3" w:rsidRPr="0022550E" w:rsidRDefault="009375C3" w:rsidP="0022550E">
            <w:pPr>
              <w:ind w:left="218"/>
              <w:rPr>
                <w:rFonts w:ascii="Garamond" w:hAnsi="Garamond"/>
                <w:sz w:val="24"/>
                <w:szCs w:val="24"/>
                <w:lang w:eastAsia="ja-JP"/>
              </w:rPr>
            </w:pPr>
            <w:r w:rsidRPr="0022550E">
              <w:rPr>
                <w:rFonts w:ascii="Garamond" w:hAnsi="Garamond"/>
                <w:sz w:val="24"/>
                <w:szCs w:val="24"/>
              </w:rPr>
              <w:t>Toscana</w:t>
            </w:r>
          </w:p>
        </w:tc>
        <w:tc>
          <w:tcPr>
            <w:tcW w:w="3828" w:type="dxa"/>
            <w:tcBorders>
              <w:top w:val="nil"/>
              <w:left w:val="single" w:sz="4" w:space="0" w:color="auto"/>
              <w:bottom w:val="single" w:sz="4" w:space="0" w:color="auto"/>
              <w:right w:val="single" w:sz="4" w:space="0" w:color="auto"/>
            </w:tcBorders>
            <w:shd w:val="clear" w:color="FFFFFF" w:fill="FFFFFF"/>
            <w:noWrap/>
            <w:vAlign w:val="center"/>
            <w:hideMark/>
          </w:tcPr>
          <w:p w14:paraId="1DA60470" w14:textId="017BB450" w:rsidR="009375C3" w:rsidRPr="0022550E" w:rsidRDefault="009375C3" w:rsidP="0022550E">
            <w:pPr>
              <w:ind w:right="219"/>
              <w:jc w:val="right"/>
              <w:rPr>
                <w:rFonts w:ascii="Garamond" w:hAnsi="Garamond"/>
                <w:color w:val="FF0000"/>
                <w:sz w:val="24"/>
                <w:szCs w:val="24"/>
                <w:lang w:eastAsia="ja-JP"/>
              </w:rPr>
            </w:pPr>
            <w:r w:rsidRPr="0022550E">
              <w:rPr>
                <w:rFonts w:ascii="Garamond" w:hAnsi="Garamond" w:cs="Calibri"/>
                <w:color w:val="000000"/>
                <w:sz w:val="24"/>
                <w:szCs w:val="24"/>
              </w:rPr>
              <w:t>2.157.140,29</w:t>
            </w:r>
          </w:p>
        </w:tc>
      </w:tr>
      <w:tr w:rsidR="009375C3" w:rsidRPr="0022550E" w14:paraId="464C1404" w14:textId="77777777" w:rsidTr="00BD7433">
        <w:trPr>
          <w:trHeight w:val="462"/>
        </w:trPr>
        <w:tc>
          <w:tcPr>
            <w:tcW w:w="4252" w:type="dxa"/>
            <w:tcBorders>
              <w:top w:val="nil"/>
              <w:left w:val="single" w:sz="8" w:space="0" w:color="auto"/>
              <w:bottom w:val="single" w:sz="4" w:space="0" w:color="auto"/>
              <w:right w:val="single" w:sz="4" w:space="0" w:color="auto"/>
            </w:tcBorders>
            <w:vAlign w:val="center"/>
            <w:hideMark/>
          </w:tcPr>
          <w:p w14:paraId="2E581510" w14:textId="77777777" w:rsidR="009375C3" w:rsidRPr="0022550E" w:rsidRDefault="009375C3" w:rsidP="0022550E">
            <w:pPr>
              <w:ind w:left="218"/>
              <w:rPr>
                <w:rFonts w:ascii="Garamond" w:hAnsi="Garamond"/>
                <w:sz w:val="24"/>
                <w:szCs w:val="24"/>
                <w:lang w:eastAsia="ja-JP"/>
              </w:rPr>
            </w:pPr>
            <w:r w:rsidRPr="0022550E">
              <w:rPr>
                <w:rFonts w:ascii="Garamond" w:hAnsi="Garamond"/>
                <w:sz w:val="24"/>
                <w:szCs w:val="24"/>
              </w:rPr>
              <w:t>Umbria</w:t>
            </w:r>
          </w:p>
        </w:tc>
        <w:tc>
          <w:tcPr>
            <w:tcW w:w="3828" w:type="dxa"/>
            <w:tcBorders>
              <w:top w:val="nil"/>
              <w:left w:val="single" w:sz="4" w:space="0" w:color="auto"/>
              <w:bottom w:val="single" w:sz="4" w:space="0" w:color="auto"/>
              <w:right w:val="single" w:sz="4" w:space="0" w:color="auto"/>
            </w:tcBorders>
            <w:noWrap/>
            <w:vAlign w:val="center"/>
            <w:hideMark/>
          </w:tcPr>
          <w:p w14:paraId="042CD09F" w14:textId="683218D0" w:rsidR="009375C3" w:rsidRPr="0022550E" w:rsidRDefault="009375C3" w:rsidP="0022550E">
            <w:pPr>
              <w:ind w:right="219"/>
              <w:jc w:val="right"/>
              <w:rPr>
                <w:rFonts w:ascii="Garamond" w:hAnsi="Garamond"/>
                <w:color w:val="FF0000"/>
                <w:sz w:val="24"/>
                <w:szCs w:val="24"/>
                <w:lang w:eastAsia="ja-JP"/>
              </w:rPr>
            </w:pPr>
            <w:r w:rsidRPr="0022550E">
              <w:rPr>
                <w:rFonts w:ascii="Garamond" w:hAnsi="Garamond" w:cs="Calibri"/>
                <w:color w:val="000000"/>
                <w:sz w:val="24"/>
                <w:szCs w:val="24"/>
              </w:rPr>
              <w:t>448.128,92</w:t>
            </w:r>
          </w:p>
        </w:tc>
      </w:tr>
      <w:tr w:rsidR="009375C3" w:rsidRPr="0022550E" w14:paraId="1D46DF3A" w14:textId="77777777" w:rsidTr="00BD7433">
        <w:trPr>
          <w:trHeight w:val="462"/>
        </w:trPr>
        <w:tc>
          <w:tcPr>
            <w:tcW w:w="4252" w:type="dxa"/>
            <w:tcBorders>
              <w:top w:val="nil"/>
              <w:left w:val="single" w:sz="8" w:space="0" w:color="auto"/>
              <w:bottom w:val="nil"/>
              <w:right w:val="single" w:sz="4" w:space="0" w:color="auto"/>
            </w:tcBorders>
            <w:vAlign w:val="center"/>
            <w:hideMark/>
          </w:tcPr>
          <w:p w14:paraId="6FA8B664" w14:textId="77777777" w:rsidR="009375C3" w:rsidRPr="0022550E" w:rsidRDefault="009375C3" w:rsidP="0022550E">
            <w:pPr>
              <w:ind w:left="218"/>
              <w:rPr>
                <w:rFonts w:ascii="Garamond" w:hAnsi="Garamond"/>
                <w:sz w:val="24"/>
                <w:szCs w:val="24"/>
                <w:lang w:eastAsia="ja-JP"/>
              </w:rPr>
            </w:pPr>
            <w:r w:rsidRPr="0022550E">
              <w:rPr>
                <w:rFonts w:ascii="Garamond" w:hAnsi="Garamond"/>
                <w:sz w:val="24"/>
                <w:szCs w:val="24"/>
              </w:rPr>
              <w:t>Veneto</w:t>
            </w:r>
          </w:p>
        </w:tc>
        <w:tc>
          <w:tcPr>
            <w:tcW w:w="3828" w:type="dxa"/>
            <w:tcBorders>
              <w:top w:val="nil"/>
              <w:left w:val="single" w:sz="4" w:space="0" w:color="auto"/>
              <w:bottom w:val="single" w:sz="4" w:space="0" w:color="auto"/>
              <w:right w:val="single" w:sz="4" w:space="0" w:color="auto"/>
            </w:tcBorders>
            <w:shd w:val="clear" w:color="FFFFFF" w:fill="FFFFFF"/>
            <w:noWrap/>
            <w:vAlign w:val="center"/>
            <w:hideMark/>
          </w:tcPr>
          <w:p w14:paraId="366A0B79" w14:textId="36CC38B7" w:rsidR="009375C3" w:rsidRPr="0022550E" w:rsidRDefault="009375C3" w:rsidP="0022550E">
            <w:pPr>
              <w:ind w:right="219"/>
              <w:jc w:val="right"/>
              <w:rPr>
                <w:rFonts w:ascii="Garamond" w:hAnsi="Garamond"/>
                <w:color w:val="FF0000"/>
                <w:sz w:val="24"/>
                <w:szCs w:val="24"/>
                <w:lang w:eastAsia="ja-JP"/>
              </w:rPr>
            </w:pPr>
            <w:r w:rsidRPr="0022550E">
              <w:rPr>
                <w:rFonts w:ascii="Garamond" w:hAnsi="Garamond" w:cs="Calibri"/>
                <w:color w:val="000000"/>
                <w:sz w:val="24"/>
                <w:szCs w:val="24"/>
              </w:rPr>
              <w:t>2.536.492,51</w:t>
            </w:r>
          </w:p>
        </w:tc>
      </w:tr>
      <w:bookmarkEnd w:id="4"/>
      <w:tr w:rsidR="00FE42FE" w:rsidRPr="0022550E" w14:paraId="64F036F7" w14:textId="77777777" w:rsidTr="00FE42FE">
        <w:trPr>
          <w:trHeight w:val="462"/>
        </w:trPr>
        <w:tc>
          <w:tcPr>
            <w:tcW w:w="4252" w:type="dxa"/>
            <w:tcBorders>
              <w:top w:val="single" w:sz="4" w:space="0" w:color="auto"/>
              <w:left w:val="single" w:sz="4" w:space="0" w:color="auto"/>
              <w:bottom w:val="single" w:sz="4" w:space="0" w:color="auto"/>
              <w:right w:val="single" w:sz="4" w:space="0" w:color="auto"/>
            </w:tcBorders>
            <w:vAlign w:val="center"/>
            <w:hideMark/>
          </w:tcPr>
          <w:p w14:paraId="42EE6560" w14:textId="77777777" w:rsidR="00FE42FE" w:rsidRPr="0022550E" w:rsidRDefault="00FE42FE" w:rsidP="0022550E">
            <w:pPr>
              <w:ind w:left="218"/>
              <w:rPr>
                <w:rFonts w:ascii="Garamond" w:hAnsi="Garamond"/>
                <w:sz w:val="24"/>
                <w:szCs w:val="24"/>
                <w:lang w:eastAsia="ja-JP"/>
              </w:rPr>
            </w:pPr>
            <w:r w:rsidRPr="0022550E">
              <w:rPr>
                <w:rFonts w:ascii="Garamond" w:hAnsi="Garamond"/>
                <w:sz w:val="24"/>
                <w:szCs w:val="24"/>
                <w:lang w:eastAsia="ja-JP"/>
              </w:rPr>
              <w:t xml:space="preserve">TOTALE </w:t>
            </w:r>
          </w:p>
        </w:tc>
        <w:tc>
          <w:tcPr>
            <w:tcW w:w="3828" w:type="dxa"/>
            <w:tcBorders>
              <w:top w:val="single" w:sz="8" w:space="0" w:color="000000"/>
              <w:left w:val="single" w:sz="8" w:space="0" w:color="000000"/>
              <w:bottom w:val="single" w:sz="8" w:space="0" w:color="000000"/>
              <w:right w:val="single" w:sz="4" w:space="0" w:color="000000"/>
            </w:tcBorders>
            <w:noWrap/>
            <w:vAlign w:val="center"/>
            <w:hideMark/>
          </w:tcPr>
          <w:p w14:paraId="4EB3DB48" w14:textId="2DA7672E" w:rsidR="00FE42FE" w:rsidRPr="0022550E" w:rsidRDefault="00FE42FE" w:rsidP="0022550E">
            <w:pPr>
              <w:ind w:right="219"/>
              <w:jc w:val="right"/>
              <w:rPr>
                <w:rFonts w:ascii="Garamond" w:hAnsi="Garamond"/>
                <w:color w:val="FF0000"/>
                <w:sz w:val="24"/>
                <w:szCs w:val="24"/>
                <w:lang w:eastAsia="ja-JP"/>
              </w:rPr>
            </w:pPr>
            <w:r w:rsidRPr="0022550E">
              <w:rPr>
                <w:rFonts w:ascii="Garamond" w:hAnsi="Garamond" w:cs="Calibri"/>
                <w:color w:val="000000"/>
                <w:sz w:val="24"/>
                <w:szCs w:val="24"/>
              </w:rPr>
              <w:t>37.715.000,00</w:t>
            </w:r>
          </w:p>
        </w:tc>
      </w:tr>
      <w:bookmarkEnd w:id="3"/>
    </w:tbl>
    <w:p w14:paraId="2C79A522" w14:textId="77777777" w:rsidR="00470427" w:rsidRDefault="00470427" w:rsidP="00CA54D5">
      <w:pPr>
        <w:rPr>
          <w:rFonts w:ascii="Garamond" w:hAnsi="Garamond"/>
          <w:sz w:val="24"/>
          <w:szCs w:val="24"/>
        </w:rPr>
      </w:pPr>
    </w:p>
    <w:p w14:paraId="57BAB26C" w14:textId="77777777" w:rsidR="00FE42FE" w:rsidRPr="00470427" w:rsidRDefault="00FE42FE" w:rsidP="00CA54D5">
      <w:pPr>
        <w:rPr>
          <w:rFonts w:ascii="Garamond" w:hAnsi="Garamond"/>
          <w:sz w:val="24"/>
          <w:szCs w:val="24"/>
        </w:rPr>
      </w:pPr>
    </w:p>
    <w:sectPr w:rsidR="00FE42FE" w:rsidRPr="00470427" w:rsidSect="00FE52CD">
      <w:headerReference w:type="default" r:id="rId13"/>
      <w:pgSz w:w="11906" w:h="16838"/>
      <w:pgMar w:top="866" w:right="991"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02E2F" w14:textId="77777777" w:rsidR="000C6026" w:rsidRDefault="000C6026" w:rsidP="002A0640">
      <w:pPr>
        <w:spacing w:after="0" w:line="240" w:lineRule="auto"/>
      </w:pPr>
      <w:r>
        <w:separator/>
      </w:r>
    </w:p>
  </w:endnote>
  <w:endnote w:type="continuationSeparator" w:id="0">
    <w:p w14:paraId="1A840CB8" w14:textId="77777777" w:rsidR="000C6026" w:rsidRDefault="000C6026" w:rsidP="002A0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English111 Adagio BT">
    <w:altName w:val="Calibri"/>
    <w:charset w:val="00"/>
    <w:family w:val="script"/>
    <w:pitch w:val="variable"/>
    <w:sig w:usb0="800000AF" w:usb1="1000204A" w:usb2="00000000" w:usb3="00000000" w:csb0="0000001B" w:csb1="00000000"/>
  </w:font>
  <w:font w:name="Kunstler Script">
    <w:panose1 w:val="030304020206070D0D06"/>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3612" w14:textId="77777777" w:rsidR="000C6026" w:rsidRDefault="000C6026" w:rsidP="002A0640">
      <w:pPr>
        <w:spacing w:after="0" w:line="240" w:lineRule="auto"/>
      </w:pPr>
      <w:r>
        <w:separator/>
      </w:r>
    </w:p>
  </w:footnote>
  <w:footnote w:type="continuationSeparator" w:id="0">
    <w:p w14:paraId="257A78A5" w14:textId="77777777" w:rsidR="000C6026" w:rsidRDefault="000C6026" w:rsidP="002A0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4AFB" w14:textId="77777777" w:rsidR="00F12AB9" w:rsidRDefault="00F12AB9" w:rsidP="00F12AB9">
    <w:pPr>
      <w:jc w:val="center"/>
      <w:rPr>
        <w:rFonts w:ascii="English111 Adagio BT" w:hAnsi="English111 Adagio BT"/>
        <w:sz w:val="72"/>
      </w:rPr>
    </w:pPr>
    <w:r w:rsidRPr="00BB5523">
      <w:rPr>
        <w:rFonts w:ascii="English111 Adagio BT" w:hAnsi="English111 Adagio BT"/>
        <w:noProof/>
        <w:sz w:val="56"/>
        <w:szCs w:val="56"/>
      </w:rPr>
      <w:drawing>
        <wp:inline distT="0" distB="0" distL="0" distR="0" wp14:anchorId="385A7011" wp14:editId="008A07A2">
          <wp:extent cx="857250" cy="895350"/>
          <wp:effectExtent l="0" t="0" r="0" b="0"/>
          <wp:docPr id="242792698" name="Immagine 242792698" descr="Immagine che contiene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emblem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inline>
      </w:drawing>
    </w:r>
  </w:p>
  <w:p w14:paraId="0BEB318A" w14:textId="77777777" w:rsidR="00F12AB9" w:rsidRPr="00E67B20" w:rsidRDefault="00F12AB9" w:rsidP="00F12AB9">
    <w:pPr>
      <w:spacing w:after="0" w:line="160" w:lineRule="atLeast"/>
      <w:ind w:right="-567"/>
      <w:jc w:val="center"/>
      <w:rPr>
        <w:rFonts w:ascii="Kunstler Script" w:hAnsi="Kunstler Script"/>
        <w:sz w:val="80"/>
        <w:szCs w:val="80"/>
      </w:rPr>
    </w:pPr>
    <w:r w:rsidRPr="00E67B20">
      <w:rPr>
        <w:rFonts w:ascii="Kunstler Script" w:hAnsi="Kunstler Script"/>
        <w:sz w:val="80"/>
        <w:szCs w:val="80"/>
      </w:rPr>
      <w:t>Ministero dell’istruzione e del merito</w:t>
    </w:r>
  </w:p>
  <w:p w14:paraId="78DCE434" w14:textId="4C226A40" w:rsidR="00F12AB9" w:rsidRDefault="00F12AB9" w:rsidP="00CA54D5">
    <w:pPr>
      <w:spacing w:after="0" w:line="160" w:lineRule="atLeast"/>
      <w:ind w:right="-567"/>
      <w:rPr>
        <w:rFonts w:ascii="Kunstler Script" w:hAnsi="Kunstler Script" w:cs="English111 Adagio BT"/>
        <w:sz w:val="44"/>
        <w:szCs w:val="44"/>
      </w:rPr>
    </w:pPr>
    <w:r w:rsidRPr="00E67B20">
      <w:rPr>
        <w:rFonts w:ascii="Kunstler Script" w:hAnsi="Kunstler Script"/>
        <w:sz w:val="56"/>
        <w:szCs w:val="56"/>
      </w:rPr>
      <w:t xml:space="preserve">    </w:t>
    </w:r>
  </w:p>
  <w:p w14:paraId="1AEE0B37" w14:textId="77777777" w:rsidR="002A0640" w:rsidRDefault="002A064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21C"/>
    <w:multiLevelType w:val="hybridMultilevel"/>
    <w:tmpl w:val="9FFE7A12"/>
    <w:lvl w:ilvl="0" w:tplc="38F22284">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97322D"/>
    <w:multiLevelType w:val="hybridMultilevel"/>
    <w:tmpl w:val="44B42110"/>
    <w:lvl w:ilvl="0" w:tplc="95AA4898">
      <w:numFmt w:val="bullet"/>
      <w:lvlText w:val="-"/>
      <w:lvlJc w:val="left"/>
      <w:pPr>
        <w:ind w:left="720" w:hanging="360"/>
      </w:pPr>
      <w:rPr>
        <w:rFonts w:ascii="Times New Roman" w:eastAsiaTheme="minorHAnsi" w:hAnsi="Times New Roman" w:cs="Times New Roman" w:hint="default"/>
        <w:color w:val="333333"/>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016FE8"/>
    <w:multiLevelType w:val="hybridMultilevel"/>
    <w:tmpl w:val="EE0AAD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BF4B11"/>
    <w:multiLevelType w:val="hybridMultilevel"/>
    <w:tmpl w:val="F3603212"/>
    <w:lvl w:ilvl="0" w:tplc="0410000F">
      <w:start w:val="1"/>
      <w:numFmt w:val="decimal"/>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2EC4967"/>
    <w:multiLevelType w:val="hybridMultilevel"/>
    <w:tmpl w:val="5824E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E08AA3"/>
    <w:multiLevelType w:val="hybridMultilevel"/>
    <w:tmpl w:val="897E4F44"/>
    <w:lvl w:ilvl="0" w:tplc="5FA0F7C8">
      <w:start w:val="1"/>
      <w:numFmt w:val="bullet"/>
      <w:lvlText w:val=""/>
      <w:lvlJc w:val="left"/>
      <w:pPr>
        <w:ind w:left="720" w:hanging="360"/>
      </w:pPr>
      <w:rPr>
        <w:rFonts w:ascii="Symbol" w:hAnsi="Symbol" w:hint="default"/>
      </w:rPr>
    </w:lvl>
    <w:lvl w:ilvl="1" w:tplc="77B6255A">
      <w:start w:val="1"/>
      <w:numFmt w:val="bullet"/>
      <w:lvlText w:val="o"/>
      <w:lvlJc w:val="left"/>
      <w:pPr>
        <w:ind w:left="1440" w:hanging="360"/>
      </w:pPr>
      <w:rPr>
        <w:rFonts w:ascii="Courier New" w:hAnsi="Courier New" w:hint="default"/>
      </w:rPr>
    </w:lvl>
    <w:lvl w:ilvl="2" w:tplc="4E0C8324">
      <w:start w:val="1"/>
      <w:numFmt w:val="bullet"/>
      <w:lvlText w:val=""/>
      <w:lvlJc w:val="left"/>
      <w:pPr>
        <w:ind w:left="2160" w:hanging="360"/>
      </w:pPr>
      <w:rPr>
        <w:rFonts w:ascii="Wingdings" w:hAnsi="Wingdings" w:hint="default"/>
      </w:rPr>
    </w:lvl>
    <w:lvl w:ilvl="3" w:tplc="995CEEFE">
      <w:start w:val="1"/>
      <w:numFmt w:val="bullet"/>
      <w:lvlText w:val=""/>
      <w:lvlJc w:val="left"/>
      <w:pPr>
        <w:ind w:left="2880" w:hanging="360"/>
      </w:pPr>
      <w:rPr>
        <w:rFonts w:ascii="Symbol" w:hAnsi="Symbol" w:hint="default"/>
      </w:rPr>
    </w:lvl>
    <w:lvl w:ilvl="4" w:tplc="07C0B80E">
      <w:start w:val="1"/>
      <w:numFmt w:val="bullet"/>
      <w:lvlText w:val="o"/>
      <w:lvlJc w:val="left"/>
      <w:pPr>
        <w:ind w:left="3600" w:hanging="360"/>
      </w:pPr>
      <w:rPr>
        <w:rFonts w:ascii="Courier New" w:hAnsi="Courier New" w:hint="default"/>
      </w:rPr>
    </w:lvl>
    <w:lvl w:ilvl="5" w:tplc="9894FB42">
      <w:start w:val="1"/>
      <w:numFmt w:val="bullet"/>
      <w:lvlText w:val=""/>
      <w:lvlJc w:val="left"/>
      <w:pPr>
        <w:ind w:left="4320" w:hanging="360"/>
      </w:pPr>
      <w:rPr>
        <w:rFonts w:ascii="Wingdings" w:hAnsi="Wingdings" w:hint="default"/>
      </w:rPr>
    </w:lvl>
    <w:lvl w:ilvl="6" w:tplc="BBD67A3C">
      <w:start w:val="1"/>
      <w:numFmt w:val="bullet"/>
      <w:lvlText w:val=""/>
      <w:lvlJc w:val="left"/>
      <w:pPr>
        <w:ind w:left="5040" w:hanging="360"/>
      </w:pPr>
      <w:rPr>
        <w:rFonts w:ascii="Symbol" w:hAnsi="Symbol" w:hint="default"/>
      </w:rPr>
    </w:lvl>
    <w:lvl w:ilvl="7" w:tplc="C54EFDC0">
      <w:start w:val="1"/>
      <w:numFmt w:val="bullet"/>
      <w:lvlText w:val="o"/>
      <w:lvlJc w:val="left"/>
      <w:pPr>
        <w:ind w:left="5760" w:hanging="360"/>
      </w:pPr>
      <w:rPr>
        <w:rFonts w:ascii="Courier New" w:hAnsi="Courier New" w:hint="default"/>
      </w:rPr>
    </w:lvl>
    <w:lvl w:ilvl="8" w:tplc="3484F5F0">
      <w:start w:val="1"/>
      <w:numFmt w:val="bullet"/>
      <w:lvlText w:val=""/>
      <w:lvlJc w:val="left"/>
      <w:pPr>
        <w:ind w:left="6480" w:hanging="360"/>
      </w:pPr>
      <w:rPr>
        <w:rFonts w:ascii="Wingdings" w:hAnsi="Wingdings" w:hint="default"/>
      </w:rPr>
    </w:lvl>
  </w:abstractNum>
  <w:abstractNum w:abstractNumId="6" w15:restartNumberingAfterBreak="0">
    <w:nsid w:val="40165D7E"/>
    <w:multiLevelType w:val="hybridMultilevel"/>
    <w:tmpl w:val="FCB2DBC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7" w15:restartNumberingAfterBreak="0">
    <w:nsid w:val="469325D0"/>
    <w:multiLevelType w:val="hybridMultilevel"/>
    <w:tmpl w:val="BF0CE7DC"/>
    <w:lvl w:ilvl="0" w:tplc="2954E6D6">
      <w:start w:val="1"/>
      <w:numFmt w:val="bullet"/>
      <w:lvlText w:val="-"/>
      <w:lvlJc w:val="left"/>
      <w:pPr>
        <w:ind w:left="927" w:hanging="360"/>
      </w:pPr>
      <w:rPr>
        <w:rFonts w:ascii="Times New Roman" w:eastAsia="Times New Roman" w:hAnsi="Times New Roman" w:cs="Times New Roman" w:hint="default"/>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abstractNum w:abstractNumId="8" w15:restartNumberingAfterBreak="0">
    <w:nsid w:val="49370B64"/>
    <w:multiLevelType w:val="hybridMultilevel"/>
    <w:tmpl w:val="4B8CC924"/>
    <w:lvl w:ilvl="0" w:tplc="04100001">
      <w:start w:val="1"/>
      <w:numFmt w:val="bullet"/>
      <w:lvlText w:val=""/>
      <w:lvlJc w:val="left"/>
      <w:pPr>
        <w:ind w:left="1430" w:hanging="360"/>
      </w:pPr>
      <w:rPr>
        <w:rFonts w:ascii="Symbol" w:hAnsi="Symbol"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abstractNum w:abstractNumId="9" w15:restartNumberingAfterBreak="0">
    <w:nsid w:val="4CAA4BE6"/>
    <w:multiLevelType w:val="hybridMultilevel"/>
    <w:tmpl w:val="03763A8C"/>
    <w:lvl w:ilvl="0" w:tplc="A5EA6DC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15A6E"/>
    <w:multiLevelType w:val="hybridMultilevel"/>
    <w:tmpl w:val="7E70FC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F25969"/>
    <w:multiLevelType w:val="hybridMultilevel"/>
    <w:tmpl w:val="4AAE8B8C"/>
    <w:lvl w:ilvl="0" w:tplc="2954E6D6">
      <w:start w:val="1"/>
      <w:numFmt w:val="bullet"/>
      <w:lvlText w:val="-"/>
      <w:lvlJc w:val="left"/>
      <w:pPr>
        <w:ind w:left="927" w:hanging="360"/>
      </w:pPr>
      <w:rPr>
        <w:rFonts w:ascii="Times New Roman" w:eastAsia="Times New Roman" w:hAnsi="Times New Roman" w:cs="Times New Roman" w:hint="default"/>
      </w:rPr>
    </w:lvl>
    <w:lvl w:ilvl="1" w:tplc="04100003">
      <w:start w:val="1"/>
      <w:numFmt w:val="bullet"/>
      <w:lvlText w:val="o"/>
      <w:lvlJc w:val="left"/>
      <w:pPr>
        <w:ind w:left="1647" w:hanging="360"/>
      </w:pPr>
      <w:rPr>
        <w:rFonts w:ascii="Courier New" w:hAnsi="Courier New" w:cs="Arial" w:hint="default"/>
      </w:rPr>
    </w:lvl>
    <w:lvl w:ilvl="2" w:tplc="04100005">
      <w:start w:val="1"/>
      <w:numFmt w:val="bullet"/>
      <w:lvlText w:val=""/>
      <w:lvlJc w:val="left"/>
      <w:pPr>
        <w:ind w:left="2367" w:hanging="360"/>
      </w:pPr>
      <w:rPr>
        <w:rFonts w:ascii="Wingdings" w:hAnsi="Wingdings" w:hint="default"/>
      </w:rPr>
    </w:lvl>
    <w:lvl w:ilvl="3" w:tplc="04100001">
      <w:start w:val="1"/>
      <w:numFmt w:val="bullet"/>
      <w:lvlText w:val=""/>
      <w:lvlJc w:val="left"/>
      <w:pPr>
        <w:ind w:left="3087" w:hanging="360"/>
      </w:pPr>
      <w:rPr>
        <w:rFonts w:ascii="Symbol" w:hAnsi="Symbol" w:hint="default"/>
      </w:rPr>
    </w:lvl>
    <w:lvl w:ilvl="4" w:tplc="04100003">
      <w:start w:val="1"/>
      <w:numFmt w:val="bullet"/>
      <w:lvlText w:val="o"/>
      <w:lvlJc w:val="left"/>
      <w:pPr>
        <w:ind w:left="3807" w:hanging="360"/>
      </w:pPr>
      <w:rPr>
        <w:rFonts w:ascii="Courier New" w:hAnsi="Courier New" w:cs="Arial" w:hint="default"/>
      </w:rPr>
    </w:lvl>
    <w:lvl w:ilvl="5" w:tplc="04100005">
      <w:start w:val="1"/>
      <w:numFmt w:val="bullet"/>
      <w:lvlText w:val=""/>
      <w:lvlJc w:val="left"/>
      <w:pPr>
        <w:ind w:left="4527" w:hanging="360"/>
      </w:pPr>
      <w:rPr>
        <w:rFonts w:ascii="Wingdings" w:hAnsi="Wingdings" w:hint="default"/>
      </w:rPr>
    </w:lvl>
    <w:lvl w:ilvl="6" w:tplc="04100001">
      <w:start w:val="1"/>
      <w:numFmt w:val="bullet"/>
      <w:lvlText w:val=""/>
      <w:lvlJc w:val="left"/>
      <w:pPr>
        <w:ind w:left="5247" w:hanging="360"/>
      </w:pPr>
      <w:rPr>
        <w:rFonts w:ascii="Symbol" w:hAnsi="Symbol" w:hint="default"/>
      </w:rPr>
    </w:lvl>
    <w:lvl w:ilvl="7" w:tplc="04100003">
      <w:start w:val="1"/>
      <w:numFmt w:val="bullet"/>
      <w:lvlText w:val="o"/>
      <w:lvlJc w:val="left"/>
      <w:pPr>
        <w:ind w:left="5967" w:hanging="360"/>
      </w:pPr>
      <w:rPr>
        <w:rFonts w:ascii="Courier New" w:hAnsi="Courier New" w:cs="Arial" w:hint="default"/>
      </w:rPr>
    </w:lvl>
    <w:lvl w:ilvl="8" w:tplc="04100005">
      <w:start w:val="1"/>
      <w:numFmt w:val="bullet"/>
      <w:lvlText w:val=""/>
      <w:lvlJc w:val="left"/>
      <w:pPr>
        <w:ind w:left="6687" w:hanging="360"/>
      </w:pPr>
      <w:rPr>
        <w:rFonts w:ascii="Wingdings" w:hAnsi="Wingdings" w:hint="default"/>
      </w:rPr>
    </w:lvl>
  </w:abstractNum>
  <w:abstractNum w:abstractNumId="12" w15:restartNumberingAfterBreak="0">
    <w:nsid w:val="5C83566C"/>
    <w:multiLevelType w:val="hybridMultilevel"/>
    <w:tmpl w:val="6798CF38"/>
    <w:lvl w:ilvl="0" w:tplc="2ABCF968">
      <w:start w:val="1"/>
      <w:numFmt w:val="decimal"/>
      <w:lvlText w:val="%1."/>
      <w:lvlJc w:val="left"/>
      <w:pPr>
        <w:ind w:left="720" w:hanging="360"/>
      </w:pPr>
      <w:rPr>
        <w:strike w:val="0"/>
      </w:rPr>
    </w:lvl>
    <w:lvl w:ilvl="1" w:tplc="04100017">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00A1B74"/>
    <w:multiLevelType w:val="hybridMultilevel"/>
    <w:tmpl w:val="7974F352"/>
    <w:lvl w:ilvl="0" w:tplc="38F22284">
      <w:numFmt w:val="bullet"/>
      <w:lvlText w:val="-"/>
      <w:lvlJc w:val="left"/>
      <w:pPr>
        <w:ind w:left="1068" w:hanging="360"/>
      </w:pPr>
      <w:rPr>
        <w:rFonts w:ascii="Calibri" w:eastAsia="Calibr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649C7703"/>
    <w:multiLevelType w:val="hybridMultilevel"/>
    <w:tmpl w:val="F7E6C02E"/>
    <w:lvl w:ilvl="0" w:tplc="A5EA6DC2">
      <w:numFmt w:val="bullet"/>
      <w:lvlText w:val="-"/>
      <w:lvlJc w:val="left"/>
      <w:pPr>
        <w:ind w:left="1428" w:hanging="360"/>
      </w:pPr>
      <w:rPr>
        <w:rFonts w:ascii="Calibri" w:eastAsia="Calibri" w:hAnsi="Calibri" w:cs="Calibr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529346094">
    <w:abstractNumId w:val="5"/>
  </w:num>
  <w:num w:numId="2" w16cid:durableId="1364986103">
    <w:abstractNumId w:val="2"/>
  </w:num>
  <w:num w:numId="3" w16cid:durableId="558976123">
    <w:abstractNumId w:val="6"/>
  </w:num>
  <w:num w:numId="4" w16cid:durableId="2026049685">
    <w:abstractNumId w:val="9"/>
  </w:num>
  <w:num w:numId="5" w16cid:durableId="1636714115">
    <w:abstractNumId w:val="14"/>
  </w:num>
  <w:num w:numId="6" w16cid:durableId="2010020683">
    <w:abstractNumId w:val="8"/>
  </w:num>
  <w:num w:numId="7" w16cid:durableId="1852377338">
    <w:abstractNumId w:val="13"/>
  </w:num>
  <w:num w:numId="8" w16cid:durableId="1585188088">
    <w:abstractNumId w:val="4"/>
  </w:num>
  <w:num w:numId="9" w16cid:durableId="1702590730">
    <w:abstractNumId w:val="0"/>
  </w:num>
  <w:num w:numId="10" w16cid:durableId="1164903482">
    <w:abstractNumId w:val="11"/>
  </w:num>
  <w:num w:numId="11" w16cid:durableId="1710059539">
    <w:abstractNumId w:val="7"/>
  </w:num>
  <w:num w:numId="12" w16cid:durableId="2043551194">
    <w:abstractNumId w:val="1"/>
  </w:num>
  <w:num w:numId="13" w16cid:durableId="1011645035">
    <w:abstractNumId w:val="3"/>
  </w:num>
  <w:num w:numId="14" w16cid:durableId="1297759778">
    <w:abstractNumId w:val="12"/>
  </w:num>
  <w:num w:numId="15" w16cid:durableId="19411344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B70"/>
    <w:rsid w:val="00000143"/>
    <w:rsid w:val="000020C9"/>
    <w:rsid w:val="0000254E"/>
    <w:rsid w:val="00004F87"/>
    <w:rsid w:val="00007038"/>
    <w:rsid w:val="0001072E"/>
    <w:rsid w:val="0002096C"/>
    <w:rsid w:val="00026A67"/>
    <w:rsid w:val="000412E4"/>
    <w:rsid w:val="00041757"/>
    <w:rsid w:val="00044B55"/>
    <w:rsid w:val="00053AC2"/>
    <w:rsid w:val="00057C4C"/>
    <w:rsid w:val="00060129"/>
    <w:rsid w:val="0006689D"/>
    <w:rsid w:val="00067F4E"/>
    <w:rsid w:val="00071F33"/>
    <w:rsid w:val="00074F07"/>
    <w:rsid w:val="00077F93"/>
    <w:rsid w:val="00081778"/>
    <w:rsid w:val="00084D1E"/>
    <w:rsid w:val="000858EB"/>
    <w:rsid w:val="00085D94"/>
    <w:rsid w:val="00090C1B"/>
    <w:rsid w:val="00090E8C"/>
    <w:rsid w:val="000A15D0"/>
    <w:rsid w:val="000A161D"/>
    <w:rsid w:val="000A291A"/>
    <w:rsid w:val="000A373E"/>
    <w:rsid w:val="000C30C2"/>
    <w:rsid w:val="000C5836"/>
    <w:rsid w:val="000C6026"/>
    <w:rsid w:val="000C764D"/>
    <w:rsid w:val="000D04F9"/>
    <w:rsid w:val="000D2188"/>
    <w:rsid w:val="000D487A"/>
    <w:rsid w:val="000D4EE0"/>
    <w:rsid w:val="000D4F25"/>
    <w:rsid w:val="000D502C"/>
    <w:rsid w:val="000E17FE"/>
    <w:rsid w:val="000E4C19"/>
    <w:rsid w:val="000F01AA"/>
    <w:rsid w:val="000F6C8B"/>
    <w:rsid w:val="001069C1"/>
    <w:rsid w:val="00114AF1"/>
    <w:rsid w:val="001151D6"/>
    <w:rsid w:val="0012431A"/>
    <w:rsid w:val="00125245"/>
    <w:rsid w:val="00126FA6"/>
    <w:rsid w:val="0014018B"/>
    <w:rsid w:val="0014547C"/>
    <w:rsid w:val="001467C2"/>
    <w:rsid w:val="00150869"/>
    <w:rsid w:val="0015663B"/>
    <w:rsid w:val="00161579"/>
    <w:rsid w:val="00161FFE"/>
    <w:rsid w:val="00163DBE"/>
    <w:rsid w:val="001669B9"/>
    <w:rsid w:val="00167D63"/>
    <w:rsid w:val="00170004"/>
    <w:rsid w:val="00171FE5"/>
    <w:rsid w:val="001745DC"/>
    <w:rsid w:val="00176243"/>
    <w:rsid w:val="00182827"/>
    <w:rsid w:val="00182A94"/>
    <w:rsid w:val="0018308B"/>
    <w:rsid w:val="001926B0"/>
    <w:rsid w:val="00192DCA"/>
    <w:rsid w:val="001B4788"/>
    <w:rsid w:val="001B5022"/>
    <w:rsid w:val="001B734E"/>
    <w:rsid w:val="001D0D13"/>
    <w:rsid w:val="001D6607"/>
    <w:rsid w:val="001E391C"/>
    <w:rsid w:val="001E4DEB"/>
    <w:rsid w:val="001E4EC3"/>
    <w:rsid w:val="001E542B"/>
    <w:rsid w:val="001F2AAA"/>
    <w:rsid w:val="001F4DB9"/>
    <w:rsid w:val="00202C87"/>
    <w:rsid w:val="0021275C"/>
    <w:rsid w:val="00222196"/>
    <w:rsid w:val="0022550E"/>
    <w:rsid w:val="00231293"/>
    <w:rsid w:val="002347C1"/>
    <w:rsid w:val="00240FAE"/>
    <w:rsid w:val="00241908"/>
    <w:rsid w:val="00242333"/>
    <w:rsid w:val="00243C5F"/>
    <w:rsid w:val="00245D0F"/>
    <w:rsid w:val="00246E6A"/>
    <w:rsid w:val="002473CA"/>
    <w:rsid w:val="00251185"/>
    <w:rsid w:val="00251271"/>
    <w:rsid w:val="0026089D"/>
    <w:rsid w:val="00261E62"/>
    <w:rsid w:val="002626C6"/>
    <w:rsid w:val="00272799"/>
    <w:rsid w:val="00291BCF"/>
    <w:rsid w:val="00294701"/>
    <w:rsid w:val="00297393"/>
    <w:rsid w:val="002979C7"/>
    <w:rsid w:val="002A0640"/>
    <w:rsid w:val="002A4719"/>
    <w:rsid w:val="002B00F4"/>
    <w:rsid w:val="002B7F69"/>
    <w:rsid w:val="002C32F1"/>
    <w:rsid w:val="002D223B"/>
    <w:rsid w:val="002D4F83"/>
    <w:rsid w:val="002D50FB"/>
    <w:rsid w:val="002F51D4"/>
    <w:rsid w:val="002F6CF9"/>
    <w:rsid w:val="00304382"/>
    <w:rsid w:val="00306699"/>
    <w:rsid w:val="00306B37"/>
    <w:rsid w:val="003115F4"/>
    <w:rsid w:val="0031685A"/>
    <w:rsid w:val="0032200D"/>
    <w:rsid w:val="00323FA1"/>
    <w:rsid w:val="00326151"/>
    <w:rsid w:val="003305A9"/>
    <w:rsid w:val="00330665"/>
    <w:rsid w:val="0033134E"/>
    <w:rsid w:val="00340518"/>
    <w:rsid w:val="00343F79"/>
    <w:rsid w:val="00344E9B"/>
    <w:rsid w:val="003471EF"/>
    <w:rsid w:val="00353AD0"/>
    <w:rsid w:val="00355CC2"/>
    <w:rsid w:val="003566A3"/>
    <w:rsid w:val="00360025"/>
    <w:rsid w:val="00361E9B"/>
    <w:rsid w:val="003622CD"/>
    <w:rsid w:val="00370DBC"/>
    <w:rsid w:val="00371500"/>
    <w:rsid w:val="00371AA7"/>
    <w:rsid w:val="003839F0"/>
    <w:rsid w:val="00395ACD"/>
    <w:rsid w:val="003A1412"/>
    <w:rsid w:val="003A37FF"/>
    <w:rsid w:val="003A48EC"/>
    <w:rsid w:val="003B0EB6"/>
    <w:rsid w:val="003B11B1"/>
    <w:rsid w:val="003B26CE"/>
    <w:rsid w:val="003C3D11"/>
    <w:rsid w:val="003C3F28"/>
    <w:rsid w:val="003C5AB5"/>
    <w:rsid w:val="003D2FF7"/>
    <w:rsid w:val="003D4FC1"/>
    <w:rsid w:val="003D5E58"/>
    <w:rsid w:val="003D60B0"/>
    <w:rsid w:val="003E1D3D"/>
    <w:rsid w:val="003E3328"/>
    <w:rsid w:val="003E4F6A"/>
    <w:rsid w:val="00401526"/>
    <w:rsid w:val="00410A98"/>
    <w:rsid w:val="004131A2"/>
    <w:rsid w:val="0041607A"/>
    <w:rsid w:val="004244D8"/>
    <w:rsid w:val="00424CA4"/>
    <w:rsid w:val="00430812"/>
    <w:rsid w:val="00430877"/>
    <w:rsid w:val="004334B3"/>
    <w:rsid w:val="004419EC"/>
    <w:rsid w:val="00442158"/>
    <w:rsid w:val="0044471E"/>
    <w:rsid w:val="00445136"/>
    <w:rsid w:val="00450292"/>
    <w:rsid w:val="0045630C"/>
    <w:rsid w:val="00460AB7"/>
    <w:rsid w:val="00464D74"/>
    <w:rsid w:val="00470427"/>
    <w:rsid w:val="00472B35"/>
    <w:rsid w:val="004761B9"/>
    <w:rsid w:val="0047622F"/>
    <w:rsid w:val="00476E13"/>
    <w:rsid w:val="00477FCE"/>
    <w:rsid w:val="0048575E"/>
    <w:rsid w:val="004964AB"/>
    <w:rsid w:val="0049785E"/>
    <w:rsid w:val="004A5B86"/>
    <w:rsid w:val="004B17D4"/>
    <w:rsid w:val="004B2431"/>
    <w:rsid w:val="004C0568"/>
    <w:rsid w:val="004C5316"/>
    <w:rsid w:val="004C5847"/>
    <w:rsid w:val="004D68A2"/>
    <w:rsid w:val="004D6D26"/>
    <w:rsid w:val="004E0F27"/>
    <w:rsid w:val="004E2B7F"/>
    <w:rsid w:val="004E5C45"/>
    <w:rsid w:val="004E7D03"/>
    <w:rsid w:val="004F7622"/>
    <w:rsid w:val="00512C20"/>
    <w:rsid w:val="00515A53"/>
    <w:rsid w:val="00522702"/>
    <w:rsid w:val="005315B5"/>
    <w:rsid w:val="00540932"/>
    <w:rsid w:val="00542738"/>
    <w:rsid w:val="0054535E"/>
    <w:rsid w:val="00546BAC"/>
    <w:rsid w:val="00551B5E"/>
    <w:rsid w:val="00555379"/>
    <w:rsid w:val="00555F77"/>
    <w:rsid w:val="00571F10"/>
    <w:rsid w:val="005735C1"/>
    <w:rsid w:val="00576960"/>
    <w:rsid w:val="00585D2B"/>
    <w:rsid w:val="005A0AAC"/>
    <w:rsid w:val="005C1263"/>
    <w:rsid w:val="005C3800"/>
    <w:rsid w:val="005C4D49"/>
    <w:rsid w:val="005C4EA0"/>
    <w:rsid w:val="005C77F9"/>
    <w:rsid w:val="005D024A"/>
    <w:rsid w:val="005D2EBB"/>
    <w:rsid w:val="005D54AA"/>
    <w:rsid w:val="005D6427"/>
    <w:rsid w:val="005E557E"/>
    <w:rsid w:val="005E5CA3"/>
    <w:rsid w:val="005E636D"/>
    <w:rsid w:val="00606574"/>
    <w:rsid w:val="00607164"/>
    <w:rsid w:val="006079C7"/>
    <w:rsid w:val="00615A47"/>
    <w:rsid w:val="00615B37"/>
    <w:rsid w:val="006211C1"/>
    <w:rsid w:val="00623208"/>
    <w:rsid w:val="00631B13"/>
    <w:rsid w:val="006336B6"/>
    <w:rsid w:val="00641E54"/>
    <w:rsid w:val="006530E7"/>
    <w:rsid w:val="00655087"/>
    <w:rsid w:val="0066007E"/>
    <w:rsid w:val="006635FE"/>
    <w:rsid w:val="00667104"/>
    <w:rsid w:val="00667866"/>
    <w:rsid w:val="00675DE0"/>
    <w:rsid w:val="006776BA"/>
    <w:rsid w:val="006815CD"/>
    <w:rsid w:val="00687925"/>
    <w:rsid w:val="00693292"/>
    <w:rsid w:val="00694D06"/>
    <w:rsid w:val="006956D9"/>
    <w:rsid w:val="0069676F"/>
    <w:rsid w:val="006A45F6"/>
    <w:rsid w:val="006A7119"/>
    <w:rsid w:val="006B4937"/>
    <w:rsid w:val="006B506C"/>
    <w:rsid w:val="006B6580"/>
    <w:rsid w:val="006D0EB9"/>
    <w:rsid w:val="00706B27"/>
    <w:rsid w:val="00710600"/>
    <w:rsid w:val="007131AC"/>
    <w:rsid w:val="00716DBB"/>
    <w:rsid w:val="00722F70"/>
    <w:rsid w:val="00722F74"/>
    <w:rsid w:val="00723B90"/>
    <w:rsid w:val="00732544"/>
    <w:rsid w:val="0073389A"/>
    <w:rsid w:val="007353B3"/>
    <w:rsid w:val="007360DA"/>
    <w:rsid w:val="007366EC"/>
    <w:rsid w:val="00741D28"/>
    <w:rsid w:val="00745B10"/>
    <w:rsid w:val="00746B87"/>
    <w:rsid w:val="00746FA3"/>
    <w:rsid w:val="00751DCA"/>
    <w:rsid w:val="00765C41"/>
    <w:rsid w:val="00771655"/>
    <w:rsid w:val="00773314"/>
    <w:rsid w:val="007777E4"/>
    <w:rsid w:val="00787FA8"/>
    <w:rsid w:val="00792EFB"/>
    <w:rsid w:val="00796E44"/>
    <w:rsid w:val="007A07DF"/>
    <w:rsid w:val="007B280F"/>
    <w:rsid w:val="007B53E7"/>
    <w:rsid w:val="007B758F"/>
    <w:rsid w:val="007C005D"/>
    <w:rsid w:val="007C5CFC"/>
    <w:rsid w:val="007D1231"/>
    <w:rsid w:val="007D2DBE"/>
    <w:rsid w:val="007D3246"/>
    <w:rsid w:val="007D591A"/>
    <w:rsid w:val="007E1AAD"/>
    <w:rsid w:val="007E2F83"/>
    <w:rsid w:val="007F0841"/>
    <w:rsid w:val="007F0EC0"/>
    <w:rsid w:val="00805692"/>
    <w:rsid w:val="00807979"/>
    <w:rsid w:val="00812DA8"/>
    <w:rsid w:val="00816A0D"/>
    <w:rsid w:val="00820EEE"/>
    <w:rsid w:val="008364DE"/>
    <w:rsid w:val="00841972"/>
    <w:rsid w:val="00857AC9"/>
    <w:rsid w:val="008667A6"/>
    <w:rsid w:val="00874C1A"/>
    <w:rsid w:val="0087516D"/>
    <w:rsid w:val="008761DB"/>
    <w:rsid w:val="00877624"/>
    <w:rsid w:val="00883A3B"/>
    <w:rsid w:val="0089242C"/>
    <w:rsid w:val="00893070"/>
    <w:rsid w:val="00894063"/>
    <w:rsid w:val="008977E9"/>
    <w:rsid w:val="008B305F"/>
    <w:rsid w:val="008B58C0"/>
    <w:rsid w:val="008B59F7"/>
    <w:rsid w:val="008C7C84"/>
    <w:rsid w:val="008D210E"/>
    <w:rsid w:val="008E22BD"/>
    <w:rsid w:val="008E308A"/>
    <w:rsid w:val="008F01E8"/>
    <w:rsid w:val="008F1022"/>
    <w:rsid w:val="008F290A"/>
    <w:rsid w:val="00910A42"/>
    <w:rsid w:val="00921E8E"/>
    <w:rsid w:val="00925E51"/>
    <w:rsid w:val="0093612C"/>
    <w:rsid w:val="009375C3"/>
    <w:rsid w:val="00941E67"/>
    <w:rsid w:val="00941E91"/>
    <w:rsid w:val="00941F9D"/>
    <w:rsid w:val="009429AE"/>
    <w:rsid w:val="0095083A"/>
    <w:rsid w:val="00951011"/>
    <w:rsid w:val="0095604A"/>
    <w:rsid w:val="00965757"/>
    <w:rsid w:val="009667FC"/>
    <w:rsid w:val="00970232"/>
    <w:rsid w:val="0097409B"/>
    <w:rsid w:val="00974C2D"/>
    <w:rsid w:val="009806E8"/>
    <w:rsid w:val="009839CB"/>
    <w:rsid w:val="0098530D"/>
    <w:rsid w:val="00991D47"/>
    <w:rsid w:val="00996ADF"/>
    <w:rsid w:val="009975E1"/>
    <w:rsid w:val="009A512E"/>
    <w:rsid w:val="009A63E7"/>
    <w:rsid w:val="009A7450"/>
    <w:rsid w:val="009B4350"/>
    <w:rsid w:val="009B48A4"/>
    <w:rsid w:val="009B6297"/>
    <w:rsid w:val="009B66A0"/>
    <w:rsid w:val="009C57EA"/>
    <w:rsid w:val="009D010C"/>
    <w:rsid w:val="009D023B"/>
    <w:rsid w:val="009D24DE"/>
    <w:rsid w:val="009D6676"/>
    <w:rsid w:val="009E1487"/>
    <w:rsid w:val="009E79E4"/>
    <w:rsid w:val="009F1EC3"/>
    <w:rsid w:val="009F3BC0"/>
    <w:rsid w:val="009F4462"/>
    <w:rsid w:val="00A07B1A"/>
    <w:rsid w:val="00A12AC4"/>
    <w:rsid w:val="00A13540"/>
    <w:rsid w:val="00A25143"/>
    <w:rsid w:val="00A2557B"/>
    <w:rsid w:val="00A405EA"/>
    <w:rsid w:val="00A40D65"/>
    <w:rsid w:val="00A4378A"/>
    <w:rsid w:val="00A50D15"/>
    <w:rsid w:val="00A50DBF"/>
    <w:rsid w:val="00A57DCB"/>
    <w:rsid w:val="00A603FA"/>
    <w:rsid w:val="00A64C45"/>
    <w:rsid w:val="00A66EED"/>
    <w:rsid w:val="00A8767D"/>
    <w:rsid w:val="00A907C8"/>
    <w:rsid w:val="00A94C18"/>
    <w:rsid w:val="00AB42E2"/>
    <w:rsid w:val="00AB4718"/>
    <w:rsid w:val="00AB544E"/>
    <w:rsid w:val="00AD0DD8"/>
    <w:rsid w:val="00AD1105"/>
    <w:rsid w:val="00AD43F6"/>
    <w:rsid w:val="00AE3D6E"/>
    <w:rsid w:val="00AF3A70"/>
    <w:rsid w:val="00AF3C9D"/>
    <w:rsid w:val="00B0394A"/>
    <w:rsid w:val="00B12491"/>
    <w:rsid w:val="00B13DE4"/>
    <w:rsid w:val="00B23336"/>
    <w:rsid w:val="00B51DE7"/>
    <w:rsid w:val="00B56A95"/>
    <w:rsid w:val="00B617D3"/>
    <w:rsid w:val="00B66FD1"/>
    <w:rsid w:val="00B71759"/>
    <w:rsid w:val="00B71ACF"/>
    <w:rsid w:val="00B7505A"/>
    <w:rsid w:val="00B75F53"/>
    <w:rsid w:val="00B917C7"/>
    <w:rsid w:val="00B94CB5"/>
    <w:rsid w:val="00B96CBE"/>
    <w:rsid w:val="00BA20E7"/>
    <w:rsid w:val="00BA3AE9"/>
    <w:rsid w:val="00BC19D1"/>
    <w:rsid w:val="00BC2DE1"/>
    <w:rsid w:val="00BC72BC"/>
    <w:rsid w:val="00BD06EC"/>
    <w:rsid w:val="00BD343A"/>
    <w:rsid w:val="00BD5803"/>
    <w:rsid w:val="00BE000A"/>
    <w:rsid w:val="00BE36B6"/>
    <w:rsid w:val="00C04065"/>
    <w:rsid w:val="00C0634D"/>
    <w:rsid w:val="00C073E2"/>
    <w:rsid w:val="00C1778C"/>
    <w:rsid w:val="00C20395"/>
    <w:rsid w:val="00C20544"/>
    <w:rsid w:val="00C24862"/>
    <w:rsid w:val="00C27056"/>
    <w:rsid w:val="00C27E50"/>
    <w:rsid w:val="00C41476"/>
    <w:rsid w:val="00C5251D"/>
    <w:rsid w:val="00C53A11"/>
    <w:rsid w:val="00C612BE"/>
    <w:rsid w:val="00C67678"/>
    <w:rsid w:val="00C67D72"/>
    <w:rsid w:val="00C72478"/>
    <w:rsid w:val="00C744BD"/>
    <w:rsid w:val="00C748D1"/>
    <w:rsid w:val="00C74E52"/>
    <w:rsid w:val="00C907D7"/>
    <w:rsid w:val="00C90DB8"/>
    <w:rsid w:val="00C92956"/>
    <w:rsid w:val="00CA41CD"/>
    <w:rsid w:val="00CA54D5"/>
    <w:rsid w:val="00CA643F"/>
    <w:rsid w:val="00CB0659"/>
    <w:rsid w:val="00CB0676"/>
    <w:rsid w:val="00CB10E5"/>
    <w:rsid w:val="00CB1B54"/>
    <w:rsid w:val="00CB5AB4"/>
    <w:rsid w:val="00CC708B"/>
    <w:rsid w:val="00CD2D83"/>
    <w:rsid w:val="00CD7EEB"/>
    <w:rsid w:val="00CE2FBA"/>
    <w:rsid w:val="00CE691E"/>
    <w:rsid w:val="00CE6FDF"/>
    <w:rsid w:val="00CF18D4"/>
    <w:rsid w:val="00CF1E2D"/>
    <w:rsid w:val="00CF6B70"/>
    <w:rsid w:val="00D0487C"/>
    <w:rsid w:val="00D04DD2"/>
    <w:rsid w:val="00D053A8"/>
    <w:rsid w:val="00D056FA"/>
    <w:rsid w:val="00D110E2"/>
    <w:rsid w:val="00D16896"/>
    <w:rsid w:val="00D20073"/>
    <w:rsid w:val="00D20E17"/>
    <w:rsid w:val="00D27363"/>
    <w:rsid w:val="00D31D3F"/>
    <w:rsid w:val="00D33327"/>
    <w:rsid w:val="00D35009"/>
    <w:rsid w:val="00D35985"/>
    <w:rsid w:val="00D40405"/>
    <w:rsid w:val="00D4280D"/>
    <w:rsid w:val="00D520C0"/>
    <w:rsid w:val="00D55672"/>
    <w:rsid w:val="00D55FD0"/>
    <w:rsid w:val="00D627F3"/>
    <w:rsid w:val="00D72C5E"/>
    <w:rsid w:val="00D72CD5"/>
    <w:rsid w:val="00D76350"/>
    <w:rsid w:val="00D870F4"/>
    <w:rsid w:val="00D876E8"/>
    <w:rsid w:val="00D907C3"/>
    <w:rsid w:val="00D917EA"/>
    <w:rsid w:val="00D92E24"/>
    <w:rsid w:val="00D95C75"/>
    <w:rsid w:val="00D95E58"/>
    <w:rsid w:val="00DA10A8"/>
    <w:rsid w:val="00DA20B6"/>
    <w:rsid w:val="00DA2DC9"/>
    <w:rsid w:val="00DA6C32"/>
    <w:rsid w:val="00DC3C1B"/>
    <w:rsid w:val="00DC3D25"/>
    <w:rsid w:val="00DD6149"/>
    <w:rsid w:val="00DE6F12"/>
    <w:rsid w:val="00DF1AAD"/>
    <w:rsid w:val="00DF45F3"/>
    <w:rsid w:val="00DF50BE"/>
    <w:rsid w:val="00E11CAA"/>
    <w:rsid w:val="00E15DB5"/>
    <w:rsid w:val="00E17FD0"/>
    <w:rsid w:val="00E2396F"/>
    <w:rsid w:val="00E2722F"/>
    <w:rsid w:val="00E3004B"/>
    <w:rsid w:val="00E3663E"/>
    <w:rsid w:val="00E50FD2"/>
    <w:rsid w:val="00E54F60"/>
    <w:rsid w:val="00E63C2D"/>
    <w:rsid w:val="00E6500B"/>
    <w:rsid w:val="00E6543B"/>
    <w:rsid w:val="00E72FC5"/>
    <w:rsid w:val="00E82A20"/>
    <w:rsid w:val="00E90A8F"/>
    <w:rsid w:val="00E95544"/>
    <w:rsid w:val="00EA7903"/>
    <w:rsid w:val="00EB0C51"/>
    <w:rsid w:val="00EB5DAF"/>
    <w:rsid w:val="00EC0357"/>
    <w:rsid w:val="00EC24AA"/>
    <w:rsid w:val="00EC4429"/>
    <w:rsid w:val="00EC7FFB"/>
    <w:rsid w:val="00ED3C75"/>
    <w:rsid w:val="00EE08ED"/>
    <w:rsid w:val="00EE69A1"/>
    <w:rsid w:val="00F03B74"/>
    <w:rsid w:val="00F04EF3"/>
    <w:rsid w:val="00F10CD5"/>
    <w:rsid w:val="00F12AB9"/>
    <w:rsid w:val="00F15CE1"/>
    <w:rsid w:val="00F16C21"/>
    <w:rsid w:val="00F22AC7"/>
    <w:rsid w:val="00F24CD6"/>
    <w:rsid w:val="00F264F4"/>
    <w:rsid w:val="00F319B4"/>
    <w:rsid w:val="00F35007"/>
    <w:rsid w:val="00F364DB"/>
    <w:rsid w:val="00F36E49"/>
    <w:rsid w:val="00F37277"/>
    <w:rsid w:val="00F427E0"/>
    <w:rsid w:val="00F609B1"/>
    <w:rsid w:val="00F617BF"/>
    <w:rsid w:val="00F62173"/>
    <w:rsid w:val="00F71255"/>
    <w:rsid w:val="00F800FC"/>
    <w:rsid w:val="00F83247"/>
    <w:rsid w:val="00F8493D"/>
    <w:rsid w:val="00F90224"/>
    <w:rsid w:val="00F9330D"/>
    <w:rsid w:val="00F940C4"/>
    <w:rsid w:val="00FA7FEC"/>
    <w:rsid w:val="00FB2108"/>
    <w:rsid w:val="00FC07CD"/>
    <w:rsid w:val="00FC56F3"/>
    <w:rsid w:val="00FD1817"/>
    <w:rsid w:val="00FE42FE"/>
    <w:rsid w:val="00FE52CD"/>
    <w:rsid w:val="00FE7106"/>
    <w:rsid w:val="00FF4C29"/>
    <w:rsid w:val="00FF6A6B"/>
    <w:rsid w:val="01857F1B"/>
    <w:rsid w:val="01EB433C"/>
    <w:rsid w:val="0202DAFA"/>
    <w:rsid w:val="0221DE1C"/>
    <w:rsid w:val="022CFFF5"/>
    <w:rsid w:val="0233562E"/>
    <w:rsid w:val="02484FD9"/>
    <w:rsid w:val="026D2049"/>
    <w:rsid w:val="02814585"/>
    <w:rsid w:val="0295CB56"/>
    <w:rsid w:val="0299C4C0"/>
    <w:rsid w:val="02A0852D"/>
    <w:rsid w:val="0324DB0E"/>
    <w:rsid w:val="0381C871"/>
    <w:rsid w:val="04103520"/>
    <w:rsid w:val="04330742"/>
    <w:rsid w:val="046ECCCE"/>
    <w:rsid w:val="04CA7F92"/>
    <w:rsid w:val="04EF94C6"/>
    <w:rsid w:val="055B546D"/>
    <w:rsid w:val="056767B4"/>
    <w:rsid w:val="056806C4"/>
    <w:rsid w:val="0569DB38"/>
    <w:rsid w:val="057648F8"/>
    <w:rsid w:val="05A186CF"/>
    <w:rsid w:val="05CF8428"/>
    <w:rsid w:val="060F92FD"/>
    <w:rsid w:val="06DDE097"/>
    <w:rsid w:val="074ADF66"/>
    <w:rsid w:val="081940C8"/>
    <w:rsid w:val="082B06DA"/>
    <w:rsid w:val="0853E077"/>
    <w:rsid w:val="086284C2"/>
    <w:rsid w:val="088E111F"/>
    <w:rsid w:val="09073F50"/>
    <w:rsid w:val="0908BE26"/>
    <w:rsid w:val="098FC827"/>
    <w:rsid w:val="09FA829A"/>
    <w:rsid w:val="0ADC2EC2"/>
    <w:rsid w:val="0B24A66D"/>
    <w:rsid w:val="0B378DE5"/>
    <w:rsid w:val="0BE223BF"/>
    <w:rsid w:val="0C039E0D"/>
    <w:rsid w:val="0C5BCE17"/>
    <w:rsid w:val="0C62107D"/>
    <w:rsid w:val="0D360AFA"/>
    <w:rsid w:val="0DF4787D"/>
    <w:rsid w:val="0E0FED98"/>
    <w:rsid w:val="0E1C6DAA"/>
    <w:rsid w:val="0F2E98E6"/>
    <w:rsid w:val="0F448631"/>
    <w:rsid w:val="0F60D7BE"/>
    <w:rsid w:val="0FF2F311"/>
    <w:rsid w:val="107343BB"/>
    <w:rsid w:val="1090B161"/>
    <w:rsid w:val="1135CAEF"/>
    <w:rsid w:val="12CED47D"/>
    <w:rsid w:val="12D6B670"/>
    <w:rsid w:val="12E04E53"/>
    <w:rsid w:val="138E04AB"/>
    <w:rsid w:val="13CD1450"/>
    <w:rsid w:val="1476B5B1"/>
    <w:rsid w:val="148D7C77"/>
    <w:rsid w:val="15118990"/>
    <w:rsid w:val="1521D1E4"/>
    <w:rsid w:val="15A4BF86"/>
    <w:rsid w:val="15B34326"/>
    <w:rsid w:val="16128612"/>
    <w:rsid w:val="1673B438"/>
    <w:rsid w:val="169FB3ED"/>
    <w:rsid w:val="170AF4E4"/>
    <w:rsid w:val="17408FE7"/>
    <w:rsid w:val="17DAD273"/>
    <w:rsid w:val="17EE561F"/>
    <w:rsid w:val="18048364"/>
    <w:rsid w:val="18A20A6D"/>
    <w:rsid w:val="1916A206"/>
    <w:rsid w:val="19307B9E"/>
    <w:rsid w:val="199BF319"/>
    <w:rsid w:val="19B801BF"/>
    <w:rsid w:val="1A52C92A"/>
    <w:rsid w:val="1A7DAAFB"/>
    <w:rsid w:val="1AE5F735"/>
    <w:rsid w:val="1AF857E0"/>
    <w:rsid w:val="1B3BF705"/>
    <w:rsid w:val="1B503C41"/>
    <w:rsid w:val="1B66B338"/>
    <w:rsid w:val="1B7651D2"/>
    <w:rsid w:val="1B800D91"/>
    <w:rsid w:val="1BD58B48"/>
    <w:rsid w:val="1C8AED66"/>
    <w:rsid w:val="1CF0F8BC"/>
    <w:rsid w:val="1CF45DD4"/>
    <w:rsid w:val="1D3C76B1"/>
    <w:rsid w:val="1D3D586F"/>
    <w:rsid w:val="1D42B7DE"/>
    <w:rsid w:val="1D4B1501"/>
    <w:rsid w:val="1D6BD211"/>
    <w:rsid w:val="1D8A0853"/>
    <w:rsid w:val="1D939D34"/>
    <w:rsid w:val="1DB44AEF"/>
    <w:rsid w:val="1E3AB0D0"/>
    <w:rsid w:val="1E5FF45B"/>
    <w:rsid w:val="1EFA545A"/>
    <w:rsid w:val="1EFBB8AB"/>
    <w:rsid w:val="1F2B5358"/>
    <w:rsid w:val="1F3E2281"/>
    <w:rsid w:val="1FCF9734"/>
    <w:rsid w:val="200B36E2"/>
    <w:rsid w:val="20B148EE"/>
    <w:rsid w:val="21026227"/>
    <w:rsid w:val="2136DFF6"/>
    <w:rsid w:val="2149B4C6"/>
    <w:rsid w:val="216912B3"/>
    <w:rsid w:val="21B1E9A2"/>
    <w:rsid w:val="21FB9667"/>
    <w:rsid w:val="2219ADAE"/>
    <w:rsid w:val="22649454"/>
    <w:rsid w:val="226773EA"/>
    <w:rsid w:val="229F13FF"/>
    <w:rsid w:val="22D7E0BD"/>
    <w:rsid w:val="22EAD764"/>
    <w:rsid w:val="23237107"/>
    <w:rsid w:val="232A65E3"/>
    <w:rsid w:val="236C57E4"/>
    <w:rsid w:val="23D5BB4A"/>
    <w:rsid w:val="2407A0B0"/>
    <w:rsid w:val="2410846E"/>
    <w:rsid w:val="2442F4F6"/>
    <w:rsid w:val="24CEEA38"/>
    <w:rsid w:val="25235F90"/>
    <w:rsid w:val="257669D4"/>
    <w:rsid w:val="2624868F"/>
    <w:rsid w:val="265BD02A"/>
    <w:rsid w:val="268CA7A0"/>
    <w:rsid w:val="26ABF6A1"/>
    <w:rsid w:val="26C081AD"/>
    <w:rsid w:val="26F13C15"/>
    <w:rsid w:val="26FB3AFE"/>
    <w:rsid w:val="270E6E7B"/>
    <w:rsid w:val="2723C1E2"/>
    <w:rsid w:val="27BE77FE"/>
    <w:rsid w:val="27CD669E"/>
    <w:rsid w:val="28A3ED50"/>
    <w:rsid w:val="28B653E1"/>
    <w:rsid w:val="28DDCC96"/>
    <w:rsid w:val="29110944"/>
    <w:rsid w:val="29640944"/>
    <w:rsid w:val="29793142"/>
    <w:rsid w:val="2991540B"/>
    <w:rsid w:val="299331B6"/>
    <w:rsid w:val="29E8B387"/>
    <w:rsid w:val="2A540D91"/>
    <w:rsid w:val="2AE34EDA"/>
    <w:rsid w:val="2B75748A"/>
    <w:rsid w:val="2BD04379"/>
    <w:rsid w:val="2BEC0F31"/>
    <w:rsid w:val="2BF73305"/>
    <w:rsid w:val="2C760249"/>
    <w:rsid w:val="2C831663"/>
    <w:rsid w:val="2C843C51"/>
    <w:rsid w:val="2C8A8BE5"/>
    <w:rsid w:val="2CAE13D7"/>
    <w:rsid w:val="2CF909AC"/>
    <w:rsid w:val="2D126F24"/>
    <w:rsid w:val="2D7313AD"/>
    <w:rsid w:val="2D75D027"/>
    <w:rsid w:val="2D930366"/>
    <w:rsid w:val="2DB4EEEA"/>
    <w:rsid w:val="2E628F57"/>
    <w:rsid w:val="2EAE3F85"/>
    <w:rsid w:val="2EB449F5"/>
    <w:rsid w:val="2ED2F116"/>
    <w:rsid w:val="2EDBA3D8"/>
    <w:rsid w:val="2F23063E"/>
    <w:rsid w:val="2F2B57B8"/>
    <w:rsid w:val="2F330263"/>
    <w:rsid w:val="2F4520ED"/>
    <w:rsid w:val="2F7836BC"/>
    <w:rsid w:val="3056D0E8"/>
    <w:rsid w:val="3074161F"/>
    <w:rsid w:val="3196B9C0"/>
    <w:rsid w:val="31B82314"/>
    <w:rsid w:val="31BA4095"/>
    <w:rsid w:val="31D5FAE6"/>
    <w:rsid w:val="31E5DD06"/>
    <w:rsid w:val="32A3B747"/>
    <w:rsid w:val="3308491D"/>
    <w:rsid w:val="330ACC28"/>
    <w:rsid w:val="336E2129"/>
    <w:rsid w:val="33864BEE"/>
    <w:rsid w:val="33F7EFE7"/>
    <w:rsid w:val="341D3E47"/>
    <w:rsid w:val="3421C3A2"/>
    <w:rsid w:val="3463339A"/>
    <w:rsid w:val="348C8F66"/>
    <w:rsid w:val="3526AFD3"/>
    <w:rsid w:val="35423A3C"/>
    <w:rsid w:val="35A09B15"/>
    <w:rsid w:val="365A0E98"/>
    <w:rsid w:val="365B244C"/>
    <w:rsid w:val="368F2547"/>
    <w:rsid w:val="3698611A"/>
    <w:rsid w:val="36D62CB7"/>
    <w:rsid w:val="3765CC09"/>
    <w:rsid w:val="376A2044"/>
    <w:rsid w:val="3772D718"/>
    <w:rsid w:val="37B15BED"/>
    <w:rsid w:val="380F1C4E"/>
    <w:rsid w:val="385BBEFC"/>
    <w:rsid w:val="38F39093"/>
    <w:rsid w:val="3961DB19"/>
    <w:rsid w:val="39645F2A"/>
    <w:rsid w:val="3A08D7D7"/>
    <w:rsid w:val="3ADB88DF"/>
    <w:rsid w:val="3B437580"/>
    <w:rsid w:val="3B8F40CF"/>
    <w:rsid w:val="3BC29246"/>
    <w:rsid w:val="3BECB58E"/>
    <w:rsid w:val="3BF15BCD"/>
    <w:rsid w:val="3C6E076F"/>
    <w:rsid w:val="3CE370AE"/>
    <w:rsid w:val="3CE46B44"/>
    <w:rsid w:val="3D0A37AA"/>
    <w:rsid w:val="3D72C66C"/>
    <w:rsid w:val="3D880878"/>
    <w:rsid w:val="3DD61F81"/>
    <w:rsid w:val="3DDA3090"/>
    <w:rsid w:val="3DEFB50C"/>
    <w:rsid w:val="3DF7A991"/>
    <w:rsid w:val="3E0D77EF"/>
    <w:rsid w:val="3E27AA39"/>
    <w:rsid w:val="3E2D8C1D"/>
    <w:rsid w:val="3F160CEB"/>
    <w:rsid w:val="3F2C67A7"/>
    <w:rsid w:val="3F4CE517"/>
    <w:rsid w:val="40461CA5"/>
    <w:rsid w:val="409DFDB5"/>
    <w:rsid w:val="40A9FA94"/>
    <w:rsid w:val="40BCECAD"/>
    <w:rsid w:val="40CF9515"/>
    <w:rsid w:val="41272DE3"/>
    <w:rsid w:val="4127D979"/>
    <w:rsid w:val="414DCF9E"/>
    <w:rsid w:val="41748A98"/>
    <w:rsid w:val="41748E4C"/>
    <w:rsid w:val="4174E882"/>
    <w:rsid w:val="417DCD21"/>
    <w:rsid w:val="41E7B456"/>
    <w:rsid w:val="41EEBD34"/>
    <w:rsid w:val="4241B9F9"/>
    <w:rsid w:val="42D09F0A"/>
    <w:rsid w:val="44011CA7"/>
    <w:rsid w:val="44726F08"/>
    <w:rsid w:val="447D9028"/>
    <w:rsid w:val="4497D707"/>
    <w:rsid w:val="44C93BDA"/>
    <w:rsid w:val="44F61767"/>
    <w:rsid w:val="450DD526"/>
    <w:rsid w:val="4554D25D"/>
    <w:rsid w:val="457C1AB3"/>
    <w:rsid w:val="45B00161"/>
    <w:rsid w:val="45BB4753"/>
    <w:rsid w:val="4615E4E6"/>
    <w:rsid w:val="467428C9"/>
    <w:rsid w:val="469C067F"/>
    <w:rsid w:val="470A5906"/>
    <w:rsid w:val="47129256"/>
    <w:rsid w:val="47441A1E"/>
    <w:rsid w:val="4768F368"/>
    <w:rsid w:val="47833AF3"/>
    <w:rsid w:val="4843D94F"/>
    <w:rsid w:val="48629B54"/>
    <w:rsid w:val="486DAB6C"/>
    <w:rsid w:val="48A99536"/>
    <w:rsid w:val="48CF1B0D"/>
    <w:rsid w:val="48D22E4F"/>
    <w:rsid w:val="49130E46"/>
    <w:rsid w:val="49196591"/>
    <w:rsid w:val="4945E02B"/>
    <w:rsid w:val="4959AA5F"/>
    <w:rsid w:val="49F50760"/>
    <w:rsid w:val="4A28A7C7"/>
    <w:rsid w:val="4A55DCDF"/>
    <w:rsid w:val="4B100F90"/>
    <w:rsid w:val="4B1F78EE"/>
    <w:rsid w:val="4B3B1639"/>
    <w:rsid w:val="4BBBC0E7"/>
    <w:rsid w:val="4BC89BD5"/>
    <w:rsid w:val="4C8D8069"/>
    <w:rsid w:val="4C9F6AB6"/>
    <w:rsid w:val="4CA4E6C4"/>
    <w:rsid w:val="4CB25B16"/>
    <w:rsid w:val="4D6B1AFB"/>
    <w:rsid w:val="4D7A8302"/>
    <w:rsid w:val="4D8B4596"/>
    <w:rsid w:val="4D9CC1DD"/>
    <w:rsid w:val="4D9E8905"/>
    <w:rsid w:val="4DD3358C"/>
    <w:rsid w:val="4E2C50F8"/>
    <w:rsid w:val="4E53B62C"/>
    <w:rsid w:val="4E6C2915"/>
    <w:rsid w:val="4EA75DA7"/>
    <w:rsid w:val="4F253086"/>
    <w:rsid w:val="5110A3D8"/>
    <w:rsid w:val="51CCD961"/>
    <w:rsid w:val="5201C0EA"/>
    <w:rsid w:val="52373DEC"/>
    <w:rsid w:val="533D7BE7"/>
    <w:rsid w:val="5348B5F6"/>
    <w:rsid w:val="534CBD55"/>
    <w:rsid w:val="53876C05"/>
    <w:rsid w:val="53E1594A"/>
    <w:rsid w:val="55550614"/>
    <w:rsid w:val="557AF805"/>
    <w:rsid w:val="55ABECD4"/>
    <w:rsid w:val="55AF2487"/>
    <w:rsid w:val="55D43D3A"/>
    <w:rsid w:val="5623624A"/>
    <w:rsid w:val="5635898F"/>
    <w:rsid w:val="563ABDB9"/>
    <w:rsid w:val="56586F5C"/>
    <w:rsid w:val="566F0CCD"/>
    <w:rsid w:val="56845E17"/>
    <w:rsid w:val="56EE769A"/>
    <w:rsid w:val="5711706B"/>
    <w:rsid w:val="57B50335"/>
    <w:rsid w:val="57D9C3E2"/>
    <w:rsid w:val="57FBFF9E"/>
    <w:rsid w:val="58319141"/>
    <w:rsid w:val="585A2304"/>
    <w:rsid w:val="58BE6BD7"/>
    <w:rsid w:val="58ED5E33"/>
    <w:rsid w:val="59101150"/>
    <w:rsid w:val="593C7BCD"/>
    <w:rsid w:val="59AD9B0B"/>
    <w:rsid w:val="59BDCC62"/>
    <w:rsid w:val="59C91D2D"/>
    <w:rsid w:val="5A02E2B6"/>
    <w:rsid w:val="5A46B040"/>
    <w:rsid w:val="5A76FB54"/>
    <w:rsid w:val="5A892E94"/>
    <w:rsid w:val="5AE0DE3E"/>
    <w:rsid w:val="5B35D34D"/>
    <w:rsid w:val="5BB090B6"/>
    <w:rsid w:val="5BCD774B"/>
    <w:rsid w:val="5BF2AB7C"/>
    <w:rsid w:val="5C0C5729"/>
    <w:rsid w:val="5CA59A31"/>
    <w:rsid w:val="5CDCE076"/>
    <w:rsid w:val="5D471972"/>
    <w:rsid w:val="5D4C6117"/>
    <w:rsid w:val="5DACE7E0"/>
    <w:rsid w:val="5E08959E"/>
    <w:rsid w:val="5E5629CC"/>
    <w:rsid w:val="5EC930CF"/>
    <w:rsid w:val="5F394E6A"/>
    <w:rsid w:val="5F56E943"/>
    <w:rsid w:val="5F943367"/>
    <w:rsid w:val="5FEF02B2"/>
    <w:rsid w:val="607F9D5A"/>
    <w:rsid w:val="609C91C3"/>
    <w:rsid w:val="61AE42A5"/>
    <w:rsid w:val="61D4E6FE"/>
    <w:rsid w:val="61D66F45"/>
    <w:rsid w:val="6300EDFD"/>
    <w:rsid w:val="630BA7A7"/>
    <w:rsid w:val="634408F1"/>
    <w:rsid w:val="634EC342"/>
    <w:rsid w:val="63EDC400"/>
    <w:rsid w:val="6416B6A7"/>
    <w:rsid w:val="6420D24D"/>
    <w:rsid w:val="649CBE5E"/>
    <w:rsid w:val="64F4EA81"/>
    <w:rsid w:val="64F97BE9"/>
    <w:rsid w:val="651D2CFF"/>
    <w:rsid w:val="655F458C"/>
    <w:rsid w:val="656B43F3"/>
    <w:rsid w:val="65EFCB72"/>
    <w:rsid w:val="6602E4B6"/>
    <w:rsid w:val="660791AA"/>
    <w:rsid w:val="661FFDDA"/>
    <w:rsid w:val="665278FB"/>
    <w:rsid w:val="66954C4A"/>
    <w:rsid w:val="66A74770"/>
    <w:rsid w:val="677E9847"/>
    <w:rsid w:val="6786A99D"/>
    <w:rsid w:val="67B26034"/>
    <w:rsid w:val="680A454C"/>
    <w:rsid w:val="68B264EC"/>
    <w:rsid w:val="69336286"/>
    <w:rsid w:val="6944F922"/>
    <w:rsid w:val="69CDA936"/>
    <w:rsid w:val="6A401B05"/>
    <w:rsid w:val="6A7FFCD7"/>
    <w:rsid w:val="6B2A5A35"/>
    <w:rsid w:val="6B411F17"/>
    <w:rsid w:val="6B71D92B"/>
    <w:rsid w:val="6B79BB1E"/>
    <w:rsid w:val="6B86E927"/>
    <w:rsid w:val="6BCC607B"/>
    <w:rsid w:val="6C3B6A7D"/>
    <w:rsid w:val="6C55AC6E"/>
    <w:rsid w:val="6C57094F"/>
    <w:rsid w:val="6C7F76BE"/>
    <w:rsid w:val="6CB1E041"/>
    <w:rsid w:val="6CEFDA11"/>
    <w:rsid w:val="6DA24119"/>
    <w:rsid w:val="6DE00217"/>
    <w:rsid w:val="6E00527C"/>
    <w:rsid w:val="6E058FCC"/>
    <w:rsid w:val="6E12ABD7"/>
    <w:rsid w:val="6EF4FBA6"/>
    <w:rsid w:val="6F00D3E5"/>
    <w:rsid w:val="6F090110"/>
    <w:rsid w:val="6FE39495"/>
    <w:rsid w:val="6FEB8C04"/>
    <w:rsid w:val="6FFEFA15"/>
    <w:rsid w:val="7001CBB6"/>
    <w:rsid w:val="703A7179"/>
    <w:rsid w:val="7043392F"/>
    <w:rsid w:val="70550C55"/>
    <w:rsid w:val="709CCB84"/>
    <w:rsid w:val="71271669"/>
    <w:rsid w:val="7149BC63"/>
    <w:rsid w:val="71621909"/>
    <w:rsid w:val="717684C5"/>
    <w:rsid w:val="719A1557"/>
    <w:rsid w:val="71F14BF1"/>
    <w:rsid w:val="729A7758"/>
    <w:rsid w:val="72CDB504"/>
    <w:rsid w:val="72E83FA9"/>
    <w:rsid w:val="731186B5"/>
    <w:rsid w:val="7320CAF2"/>
    <w:rsid w:val="7356B83B"/>
    <w:rsid w:val="736001F2"/>
    <w:rsid w:val="7384CD03"/>
    <w:rsid w:val="73AFB1C2"/>
    <w:rsid w:val="73E3C6C2"/>
    <w:rsid w:val="748B417F"/>
    <w:rsid w:val="74EB4DB5"/>
    <w:rsid w:val="74FF9314"/>
    <w:rsid w:val="7585D973"/>
    <w:rsid w:val="760A4104"/>
    <w:rsid w:val="76410201"/>
    <w:rsid w:val="770ACCFC"/>
    <w:rsid w:val="7758A786"/>
    <w:rsid w:val="7788BADD"/>
    <w:rsid w:val="77FEA0F3"/>
    <w:rsid w:val="7800A535"/>
    <w:rsid w:val="786E53C6"/>
    <w:rsid w:val="78A2DFB8"/>
    <w:rsid w:val="78ED0294"/>
    <w:rsid w:val="797FD21E"/>
    <w:rsid w:val="79D0EF10"/>
    <w:rsid w:val="79E058E7"/>
    <w:rsid w:val="7A0F17C8"/>
    <w:rsid w:val="7A19AF3D"/>
    <w:rsid w:val="7A3AA80C"/>
    <w:rsid w:val="7A40DA8A"/>
    <w:rsid w:val="7A7213FC"/>
    <w:rsid w:val="7AA2FCCC"/>
    <w:rsid w:val="7AC4CD96"/>
    <w:rsid w:val="7AC913B2"/>
    <w:rsid w:val="7AE6FD15"/>
    <w:rsid w:val="7B56921D"/>
    <w:rsid w:val="7B6CA3CB"/>
    <w:rsid w:val="7BD153D5"/>
    <w:rsid w:val="7BF55F18"/>
    <w:rsid w:val="7C76A430"/>
    <w:rsid w:val="7CA231A5"/>
    <w:rsid w:val="7CC2D891"/>
    <w:rsid w:val="7CE32314"/>
    <w:rsid w:val="7CF567CF"/>
    <w:rsid w:val="7D7338A4"/>
    <w:rsid w:val="7D779CEE"/>
    <w:rsid w:val="7DB9DC02"/>
    <w:rsid w:val="7DCEBC33"/>
    <w:rsid w:val="7E2E9542"/>
    <w:rsid w:val="7EB3CA0A"/>
    <w:rsid w:val="7EE0072D"/>
    <w:rsid w:val="7F1B5F23"/>
    <w:rsid w:val="7F419CE0"/>
    <w:rsid w:val="7F8C5B02"/>
    <w:rsid w:val="7FE05595"/>
    <w:rsid w:val="7FE09002"/>
    <w:rsid w:val="7FE93DE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D5F03"/>
  <w15:chartTrackingRefBased/>
  <w15:docId w15:val="{7FFA659B-3EBA-4887-85D1-80DDA2FC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42FE"/>
  </w:style>
  <w:style w:type="paragraph" w:styleId="Titolo1">
    <w:name w:val="heading 1"/>
    <w:basedOn w:val="Normale"/>
    <w:next w:val="Normale"/>
    <w:link w:val="Titolo1Carattere"/>
    <w:uiPriority w:val="9"/>
    <w:qFormat/>
    <w:rsid w:val="001467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46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467C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467C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467C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467C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467C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467C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467C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2347C1"/>
    <w:pPr>
      <w:widowControl w:val="0"/>
      <w:autoSpaceDE w:val="0"/>
      <w:autoSpaceDN w:val="0"/>
      <w:spacing w:before="240" w:after="0" w:line="348" w:lineRule="auto"/>
      <w:ind w:left="165" w:right="113" w:hanging="6"/>
      <w:jc w:val="both"/>
    </w:pPr>
    <w:rPr>
      <w:rFonts w:eastAsia="Times New Roman" w:cs="Times New Roman"/>
      <w:kern w:val="0"/>
      <w:szCs w:val="25"/>
      <w14:ligatures w14:val="none"/>
    </w:rPr>
  </w:style>
  <w:style w:type="character" w:customStyle="1" w:styleId="CorpotestoCarattere">
    <w:name w:val="Corpo testo Carattere"/>
    <w:basedOn w:val="Carpredefinitoparagrafo"/>
    <w:link w:val="Corpotesto"/>
    <w:uiPriority w:val="1"/>
    <w:rsid w:val="002347C1"/>
    <w:rPr>
      <w:rFonts w:eastAsia="Times New Roman" w:cs="Times New Roman"/>
      <w:kern w:val="0"/>
      <w:szCs w:val="25"/>
      <w14:ligatures w14:val="none"/>
    </w:rPr>
  </w:style>
  <w:style w:type="character" w:customStyle="1" w:styleId="Titolo1Carattere">
    <w:name w:val="Titolo 1 Carattere"/>
    <w:basedOn w:val="Carpredefinitoparagrafo"/>
    <w:link w:val="Titolo1"/>
    <w:uiPriority w:val="9"/>
    <w:rsid w:val="001467C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467C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467C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467C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467C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467C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467C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467C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467C2"/>
    <w:rPr>
      <w:rFonts w:eastAsiaTheme="majorEastAsia" w:cstheme="majorBidi"/>
      <w:color w:val="272727" w:themeColor="text1" w:themeTint="D8"/>
    </w:rPr>
  </w:style>
  <w:style w:type="paragraph" w:styleId="Titolo">
    <w:name w:val="Title"/>
    <w:basedOn w:val="Normale"/>
    <w:next w:val="Normale"/>
    <w:link w:val="TitoloCarattere"/>
    <w:uiPriority w:val="10"/>
    <w:qFormat/>
    <w:rsid w:val="00146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467C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467C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467C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467C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467C2"/>
    <w:rPr>
      <w:i/>
      <w:iCs/>
      <w:color w:val="404040" w:themeColor="text1" w:themeTint="BF"/>
    </w:rPr>
  </w:style>
  <w:style w:type="paragraph" w:styleId="Paragrafoelenco">
    <w:name w:val="List Paragraph"/>
    <w:basedOn w:val="Normale"/>
    <w:uiPriority w:val="34"/>
    <w:qFormat/>
    <w:rsid w:val="001467C2"/>
    <w:pPr>
      <w:ind w:left="720"/>
      <w:contextualSpacing/>
    </w:pPr>
  </w:style>
  <w:style w:type="character" w:styleId="Enfasiintensa">
    <w:name w:val="Intense Emphasis"/>
    <w:basedOn w:val="Carpredefinitoparagrafo"/>
    <w:uiPriority w:val="21"/>
    <w:qFormat/>
    <w:rsid w:val="001467C2"/>
    <w:rPr>
      <w:i/>
      <w:iCs/>
      <w:color w:val="0F4761" w:themeColor="accent1" w:themeShade="BF"/>
    </w:rPr>
  </w:style>
  <w:style w:type="paragraph" w:styleId="Citazioneintensa">
    <w:name w:val="Intense Quote"/>
    <w:basedOn w:val="Normale"/>
    <w:next w:val="Normale"/>
    <w:link w:val="CitazioneintensaCarattere"/>
    <w:uiPriority w:val="30"/>
    <w:qFormat/>
    <w:rsid w:val="00146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467C2"/>
    <w:rPr>
      <w:i/>
      <w:iCs/>
      <w:color w:val="0F4761" w:themeColor="accent1" w:themeShade="BF"/>
    </w:rPr>
  </w:style>
  <w:style w:type="character" w:styleId="Riferimentointenso">
    <w:name w:val="Intense Reference"/>
    <w:basedOn w:val="Carpredefinitoparagrafo"/>
    <w:uiPriority w:val="32"/>
    <w:qFormat/>
    <w:rsid w:val="001467C2"/>
    <w:rPr>
      <w:b/>
      <w:bCs/>
      <w:smallCaps/>
      <w:color w:val="0F4761" w:themeColor="accent1" w:themeShade="BF"/>
      <w:spacing w:val="5"/>
    </w:rPr>
  </w:style>
  <w:style w:type="paragraph" w:styleId="Intestazione">
    <w:name w:val="header"/>
    <w:basedOn w:val="Normale"/>
    <w:link w:val="IntestazioneCarattere"/>
    <w:uiPriority w:val="99"/>
    <w:unhideWhenUsed/>
    <w:rsid w:val="002A064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A0640"/>
  </w:style>
  <w:style w:type="paragraph" w:styleId="Pidipagina">
    <w:name w:val="footer"/>
    <w:basedOn w:val="Normale"/>
    <w:link w:val="PidipaginaCarattere"/>
    <w:uiPriority w:val="99"/>
    <w:unhideWhenUsed/>
    <w:rsid w:val="002A064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A0640"/>
  </w:style>
  <w:style w:type="table" w:customStyle="1" w:styleId="Grigliatabella1">
    <w:name w:val="Griglia tabella1"/>
    <w:basedOn w:val="Tabellanormale"/>
    <w:next w:val="Grigliatabella"/>
    <w:uiPriority w:val="59"/>
    <w:rsid w:val="002A06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2A0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79E4"/>
    <w:pPr>
      <w:autoSpaceDE w:val="0"/>
      <w:autoSpaceDN w:val="0"/>
      <w:adjustRightInd w:val="0"/>
      <w:spacing w:after="0" w:line="240" w:lineRule="auto"/>
    </w:pPr>
    <w:rPr>
      <w:rFonts w:ascii="Calibri" w:hAnsi="Calibri" w:cs="Calibri"/>
      <w:color w:val="000000"/>
      <w:kern w:val="0"/>
      <w:sz w:val="24"/>
      <w:szCs w:val="24"/>
    </w:rPr>
  </w:style>
  <w:style w:type="character" w:styleId="Collegamentoipertestuale">
    <w:name w:val="Hyperlink"/>
    <w:basedOn w:val="Carpredefinitoparagrafo"/>
    <w:uiPriority w:val="99"/>
    <w:unhideWhenUsed/>
    <w:rsid w:val="00D35009"/>
    <w:rPr>
      <w:color w:val="467886" w:themeColor="hyperlink"/>
      <w:u w:val="single"/>
    </w:rPr>
  </w:style>
  <w:style w:type="character" w:styleId="Menzionenonrisolta">
    <w:name w:val="Unresolved Mention"/>
    <w:basedOn w:val="Carpredefinitoparagrafo"/>
    <w:uiPriority w:val="99"/>
    <w:semiHidden/>
    <w:unhideWhenUsed/>
    <w:rsid w:val="00D35009"/>
    <w:rPr>
      <w:color w:val="605E5C"/>
      <w:shd w:val="clear" w:color="auto" w:fill="E1DFDD"/>
    </w:rPr>
  </w:style>
  <w:style w:type="character" w:customStyle="1" w:styleId="normaltextrun">
    <w:name w:val="normaltextrun"/>
    <w:basedOn w:val="Carpredefinitoparagrafo"/>
    <w:rsid w:val="00C27E50"/>
  </w:style>
  <w:style w:type="character" w:styleId="Collegamentovisitato">
    <w:name w:val="FollowedHyperlink"/>
    <w:basedOn w:val="Carpredefinitoparagrafo"/>
    <w:uiPriority w:val="99"/>
    <w:semiHidden/>
    <w:unhideWhenUsed/>
    <w:rsid w:val="006211C1"/>
    <w:rPr>
      <w:color w:val="96607D" w:themeColor="followedHyperlink"/>
      <w:u w:val="single"/>
    </w:rPr>
  </w:style>
  <w:style w:type="table" w:customStyle="1" w:styleId="Grigliatabella2">
    <w:name w:val="Griglia tabella2"/>
    <w:basedOn w:val="Tabellanormale"/>
    <w:next w:val="Grigliatabella"/>
    <w:uiPriority w:val="59"/>
    <w:rsid w:val="00D55FD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e"/>
    <w:rsid w:val="00585D2B"/>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op">
    <w:name w:val="eop"/>
    <w:basedOn w:val="Carpredefinitoparagrafo"/>
    <w:rsid w:val="00231293"/>
  </w:style>
  <w:style w:type="character" w:customStyle="1" w:styleId="None">
    <w:name w:val="None"/>
    <w:rsid w:val="0093612C"/>
  </w:style>
  <w:style w:type="paragraph" w:styleId="Revisione">
    <w:name w:val="Revision"/>
    <w:hidden/>
    <w:uiPriority w:val="99"/>
    <w:semiHidden/>
    <w:rsid w:val="008C7C84"/>
    <w:pPr>
      <w:spacing w:after="0" w:line="240" w:lineRule="auto"/>
    </w:pPr>
  </w:style>
  <w:style w:type="character" w:styleId="Rimandocommento">
    <w:name w:val="annotation reference"/>
    <w:basedOn w:val="Carpredefinitoparagrafo"/>
    <w:uiPriority w:val="99"/>
    <w:semiHidden/>
    <w:unhideWhenUsed/>
    <w:rsid w:val="00EC24AA"/>
    <w:rPr>
      <w:sz w:val="16"/>
      <w:szCs w:val="16"/>
    </w:rPr>
  </w:style>
  <w:style w:type="paragraph" w:styleId="Testocommento">
    <w:name w:val="annotation text"/>
    <w:basedOn w:val="Normale"/>
    <w:link w:val="TestocommentoCarattere"/>
    <w:uiPriority w:val="99"/>
    <w:unhideWhenUsed/>
    <w:rsid w:val="00EC24AA"/>
    <w:pPr>
      <w:spacing w:line="240" w:lineRule="auto"/>
    </w:pPr>
    <w:rPr>
      <w:sz w:val="20"/>
      <w:szCs w:val="20"/>
    </w:rPr>
  </w:style>
  <w:style w:type="character" w:customStyle="1" w:styleId="TestocommentoCarattere">
    <w:name w:val="Testo commento Carattere"/>
    <w:basedOn w:val="Carpredefinitoparagrafo"/>
    <w:link w:val="Testocommento"/>
    <w:uiPriority w:val="99"/>
    <w:rsid w:val="00EC24AA"/>
    <w:rPr>
      <w:sz w:val="20"/>
      <w:szCs w:val="20"/>
    </w:rPr>
  </w:style>
  <w:style w:type="paragraph" w:styleId="Soggettocommento">
    <w:name w:val="annotation subject"/>
    <w:basedOn w:val="Testocommento"/>
    <w:next w:val="Testocommento"/>
    <w:link w:val="SoggettocommentoCarattere"/>
    <w:uiPriority w:val="99"/>
    <w:semiHidden/>
    <w:unhideWhenUsed/>
    <w:rsid w:val="00EC24AA"/>
    <w:rPr>
      <w:b/>
      <w:bCs/>
    </w:rPr>
  </w:style>
  <w:style w:type="character" w:customStyle="1" w:styleId="SoggettocommentoCarattere">
    <w:name w:val="Soggetto commento Carattere"/>
    <w:basedOn w:val="TestocommentoCarattere"/>
    <w:link w:val="Soggettocommento"/>
    <w:uiPriority w:val="99"/>
    <w:semiHidden/>
    <w:rsid w:val="00EC24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735">
      <w:bodyDiv w:val="1"/>
      <w:marLeft w:val="0"/>
      <w:marRight w:val="0"/>
      <w:marTop w:val="0"/>
      <w:marBottom w:val="0"/>
      <w:divBdr>
        <w:top w:val="none" w:sz="0" w:space="0" w:color="auto"/>
        <w:left w:val="none" w:sz="0" w:space="0" w:color="auto"/>
        <w:bottom w:val="none" w:sz="0" w:space="0" w:color="auto"/>
        <w:right w:val="none" w:sz="0" w:space="0" w:color="auto"/>
      </w:divBdr>
    </w:div>
    <w:div w:id="610360037">
      <w:bodyDiv w:val="1"/>
      <w:marLeft w:val="0"/>
      <w:marRight w:val="0"/>
      <w:marTop w:val="0"/>
      <w:marBottom w:val="0"/>
      <w:divBdr>
        <w:top w:val="none" w:sz="0" w:space="0" w:color="auto"/>
        <w:left w:val="none" w:sz="0" w:space="0" w:color="auto"/>
        <w:bottom w:val="none" w:sz="0" w:space="0" w:color="auto"/>
        <w:right w:val="none" w:sz="0" w:space="0" w:color="auto"/>
      </w:divBdr>
    </w:div>
    <w:div w:id="145143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nepa.wolterskluwer.it/normativa/10LX0000114903SOMM?pathId=e8da3f888e1d1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epa.wolterskluwer.it/normativa/10LX0000114903ART9?pathId=e8da3f888e1d1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I20413\Documents\Documenti%20utili\Nota%20Fondazione%20Ventre%20Protocollo%20d'intesa%20n.%204421%20del%2017%20giugno%202024.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CED1646E6DF17459A1E647D69B17868" ma:contentTypeVersion="18" ma:contentTypeDescription="Creare un nuovo documento." ma:contentTypeScope="" ma:versionID="6b0db2b33031810ec5541d64c9238d7a">
  <xsd:schema xmlns:xsd="http://www.w3.org/2001/XMLSchema" xmlns:xs="http://www.w3.org/2001/XMLSchema" xmlns:p="http://schemas.microsoft.com/office/2006/metadata/properties" xmlns:ns3="2fa9c3a6-3613-4640-bcea-5164ceed1611" xmlns:ns4="b8ce6465-78ae-4cee-ac97-2beaa8544b68" targetNamespace="http://schemas.microsoft.com/office/2006/metadata/properties" ma:root="true" ma:fieldsID="fffb4566b7d336761f04be90aa88c16d" ns3:_="" ns4:_="">
    <xsd:import namespace="2fa9c3a6-3613-4640-bcea-5164ceed1611"/>
    <xsd:import namespace="b8ce6465-78ae-4cee-ac97-2beaa8544b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9c3a6-3613-4640-bcea-5164ceed1611"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ce6465-78ae-4cee-ac97-2beaa8544b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8ce6465-78ae-4cee-ac97-2beaa8544b68" xsi:nil="true"/>
  </documentManagement>
</p:properties>
</file>

<file path=customXml/itemProps1.xml><?xml version="1.0" encoding="utf-8"?>
<ds:datastoreItem xmlns:ds="http://schemas.openxmlformats.org/officeDocument/2006/customXml" ds:itemID="{2C18DA5B-282F-45D1-AC52-958988C2B506}">
  <ds:schemaRefs>
    <ds:schemaRef ds:uri="http://schemas.openxmlformats.org/officeDocument/2006/bibliography"/>
  </ds:schemaRefs>
</ds:datastoreItem>
</file>

<file path=customXml/itemProps2.xml><?xml version="1.0" encoding="utf-8"?>
<ds:datastoreItem xmlns:ds="http://schemas.openxmlformats.org/officeDocument/2006/customXml" ds:itemID="{BFEAC715-3E96-464E-A74A-08E3E760B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9c3a6-3613-4640-bcea-5164ceed1611"/>
    <ds:schemaRef ds:uri="b8ce6465-78ae-4cee-ac97-2beaa8544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D07940-AA06-4D7C-AE8D-C1C8FF59BF3E}">
  <ds:schemaRefs>
    <ds:schemaRef ds:uri="http://schemas.microsoft.com/sharepoint/v3/contenttype/forms"/>
  </ds:schemaRefs>
</ds:datastoreItem>
</file>

<file path=customXml/itemProps4.xml><?xml version="1.0" encoding="utf-8"?>
<ds:datastoreItem xmlns:ds="http://schemas.openxmlformats.org/officeDocument/2006/customXml" ds:itemID="{717F8B54-6F82-4130-A60A-164FE403F7A9}">
  <ds:schemaRefs>
    <ds:schemaRef ds:uri="http://schemas.microsoft.com/office/2006/metadata/properties"/>
    <ds:schemaRef ds:uri="http://schemas.microsoft.com/office/infopath/2007/PartnerControls"/>
    <ds:schemaRef ds:uri="b8ce6465-78ae-4cee-ac97-2beaa8544b68"/>
  </ds:schemaRefs>
</ds:datastoreItem>
</file>

<file path=docProps/app.xml><?xml version="1.0" encoding="utf-8"?>
<Properties xmlns="http://schemas.openxmlformats.org/officeDocument/2006/extended-properties" xmlns:vt="http://schemas.openxmlformats.org/officeDocument/2006/docPropsVTypes">
  <Template>Nota Fondazione Ventre Protocollo d'intesa n. 4421 del 17 giugno 2024</Template>
  <TotalTime>0</TotalTime>
  <Pages>6</Pages>
  <Words>1842</Words>
  <Characters>10504</Characters>
  <Application>Microsoft Office Word</Application>
  <DocSecurity>0</DocSecurity>
  <Lines>87</Lines>
  <Paragraphs>24</Paragraphs>
  <ScaleCrop>false</ScaleCrop>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SALONNA ANA</dc:creator>
  <cp:keywords/>
  <dc:description/>
  <cp:lastModifiedBy>Valentina Scavone</cp:lastModifiedBy>
  <cp:revision>3</cp:revision>
  <cp:lastPrinted>2025-01-17T15:02:00Z</cp:lastPrinted>
  <dcterms:created xsi:type="dcterms:W3CDTF">2025-10-24T07:56:00Z</dcterms:created>
  <dcterms:modified xsi:type="dcterms:W3CDTF">2025-10-24T07:56:00Z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0x0101003CED1646E6DF17459A1E647D69B17868</vt:lpwstr>
  </property>
</Properties>
</file>